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5AC1" w14:textId="77777777" w:rsidR="00A10C84" w:rsidRPr="0013204D" w:rsidRDefault="00A10C84" w:rsidP="00A10C84">
      <w:pPr>
        <w:pStyle w:val="3"/>
        <w:jc w:val="center"/>
        <w:rPr>
          <w:rFonts w:asciiTheme="minorHAnsi" w:hAnsiTheme="minorHAnsi" w:cstheme="minorHAnsi"/>
          <w:b/>
          <w:bCs/>
          <w:color w:val="auto"/>
          <w:sz w:val="24"/>
          <w:szCs w:val="24"/>
        </w:rPr>
      </w:pPr>
      <w:r w:rsidRPr="0013204D">
        <w:rPr>
          <w:rFonts w:asciiTheme="minorHAnsi" w:hAnsiTheme="minorHAnsi" w:cstheme="minorHAnsi"/>
          <w:b/>
          <w:bCs/>
          <w:color w:val="auto"/>
          <w:sz w:val="24"/>
          <w:szCs w:val="24"/>
        </w:rPr>
        <w:t>Finance Officer</w:t>
      </w:r>
    </w:p>
    <w:p w14:paraId="03526C6B" w14:textId="550A2C26" w:rsidR="00A10C84" w:rsidRPr="0013204D" w:rsidRDefault="00A10C84" w:rsidP="00B640AE">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Duty Station: </w:t>
      </w:r>
      <w:r w:rsidR="00B640AE" w:rsidRPr="00B640AE">
        <w:rPr>
          <w:rFonts w:asciiTheme="minorHAnsi" w:hAnsiTheme="minorHAnsi" w:cstheme="minorHAnsi"/>
          <w:b/>
          <w:bCs/>
          <w:color w:val="auto"/>
          <w:sz w:val="24"/>
          <w:szCs w:val="24"/>
        </w:rPr>
        <w:t>Aden</w:t>
      </w:r>
      <w:r w:rsidRPr="0013204D">
        <w:rPr>
          <w:rFonts w:asciiTheme="minorHAnsi" w:hAnsiTheme="minorHAnsi" w:cstheme="minorHAnsi"/>
          <w:color w:val="auto"/>
          <w:sz w:val="24"/>
          <w:szCs w:val="24"/>
        </w:rPr>
        <w:t>, Yemen</w:t>
      </w:r>
    </w:p>
    <w:p w14:paraId="0C15F13B"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Project Coverage: </w:t>
      </w:r>
      <w:r w:rsidRPr="0013204D">
        <w:rPr>
          <w:rFonts w:asciiTheme="minorHAnsi" w:hAnsiTheme="minorHAnsi" w:cstheme="minorHAnsi"/>
          <w:sz w:val="24"/>
          <w:szCs w:val="24"/>
        </w:rPr>
        <w:t>Partnership Sector-funded projects, with primary focus on livelihoods and economic recovery projects in Taiz and other locations as assigned.</w:t>
      </w:r>
    </w:p>
    <w:p w14:paraId="40D42C4B"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Type: </w:t>
      </w:r>
      <w:r w:rsidRPr="0013204D">
        <w:rPr>
          <w:rFonts w:asciiTheme="minorHAnsi" w:hAnsiTheme="minorHAnsi" w:cstheme="minorHAnsi"/>
          <w:color w:val="auto"/>
          <w:sz w:val="24"/>
          <w:szCs w:val="24"/>
        </w:rPr>
        <w:t>Fixed-Term (Full-Time)</w:t>
      </w:r>
    </w:p>
    <w:p w14:paraId="26B40B23" w14:textId="77777777" w:rsidR="00A10C84" w:rsidRPr="0013204D" w:rsidRDefault="00A10C84" w:rsidP="00A10C84">
      <w:pPr>
        <w:pStyle w:val="Metadata"/>
        <w:rPr>
          <w:rFonts w:asciiTheme="minorHAnsi" w:hAnsiTheme="minorHAnsi" w:cstheme="minorHAnsi"/>
          <w:color w:val="auto"/>
          <w:sz w:val="24"/>
          <w:szCs w:val="24"/>
        </w:rPr>
      </w:pPr>
      <w:r w:rsidRPr="0013204D">
        <w:rPr>
          <w:rFonts w:asciiTheme="minorHAnsi" w:hAnsiTheme="minorHAnsi" w:cstheme="minorHAnsi"/>
          <w:b/>
          <w:color w:val="auto"/>
          <w:sz w:val="24"/>
          <w:szCs w:val="24"/>
        </w:rPr>
        <w:t xml:space="preserve">Contract Duration: </w:t>
      </w:r>
      <w:r w:rsidRPr="0013204D">
        <w:rPr>
          <w:rFonts w:asciiTheme="minorHAnsi" w:hAnsiTheme="minorHAnsi" w:cstheme="minorHAnsi"/>
          <w:color w:val="auto"/>
          <w:sz w:val="24"/>
          <w:szCs w:val="24"/>
        </w:rPr>
        <w:t>One year, with the possibility of extension for up to four years based on performance, project need, and funding availability</w:t>
      </w:r>
    </w:p>
    <w:p w14:paraId="641BF65C" w14:textId="77777777" w:rsidR="00A10C84" w:rsidRPr="0013204D" w:rsidRDefault="00A10C84" w:rsidP="00A10C84">
      <w:pPr>
        <w:pStyle w:val="Metadata"/>
        <w:rPr>
          <w:rFonts w:asciiTheme="minorHAnsi" w:hAnsiTheme="minorHAnsi" w:cstheme="minorHAnsi"/>
          <w:bCs/>
          <w:color w:val="auto"/>
          <w:sz w:val="24"/>
          <w:szCs w:val="24"/>
        </w:rPr>
      </w:pPr>
      <w:r w:rsidRPr="0013204D">
        <w:rPr>
          <w:rFonts w:asciiTheme="minorHAnsi" w:hAnsiTheme="minorHAnsi" w:cstheme="minorHAnsi"/>
          <w:b/>
          <w:color w:val="auto"/>
          <w:sz w:val="24"/>
          <w:szCs w:val="24"/>
        </w:rPr>
        <w:t xml:space="preserve">Reporting to: </w:t>
      </w:r>
      <w:r w:rsidRPr="0013204D">
        <w:rPr>
          <w:rFonts w:asciiTheme="minorHAnsi" w:hAnsiTheme="minorHAnsi" w:cstheme="minorHAnsi"/>
          <w:bCs/>
          <w:color w:val="auto"/>
          <w:sz w:val="24"/>
          <w:szCs w:val="24"/>
        </w:rPr>
        <w:t>Internal Auditor and Finance Manager.</w:t>
      </w:r>
    </w:p>
    <w:p w14:paraId="1FC70D8D" w14:textId="77777777" w:rsidR="00A10C84" w:rsidRPr="0013204D" w:rsidRDefault="00A10C84" w:rsidP="00A10C84">
      <w:pPr>
        <w:pStyle w:val="Metadata"/>
        <w:rPr>
          <w:rFonts w:asciiTheme="minorHAnsi" w:hAnsiTheme="minorHAnsi" w:cstheme="minorHAnsi"/>
          <w:sz w:val="24"/>
          <w:szCs w:val="24"/>
        </w:rPr>
      </w:pPr>
      <w:r w:rsidRPr="0013204D">
        <w:rPr>
          <w:rFonts w:asciiTheme="minorHAnsi" w:hAnsiTheme="minorHAnsi" w:cstheme="minorHAnsi"/>
          <w:b/>
          <w:color w:val="auto"/>
          <w:sz w:val="24"/>
          <w:szCs w:val="24"/>
        </w:rPr>
        <w:t>Wor</w:t>
      </w:r>
      <w:r w:rsidRPr="0013204D">
        <w:rPr>
          <w:rFonts w:asciiTheme="minorHAnsi" w:hAnsiTheme="minorHAnsi" w:cstheme="minorHAnsi"/>
          <w:b/>
          <w:sz w:val="24"/>
          <w:szCs w:val="24"/>
        </w:rPr>
        <w:t>king Relationships:</w:t>
      </w:r>
      <w:r w:rsidRPr="0013204D">
        <w:rPr>
          <w:rFonts w:asciiTheme="minorHAnsi" w:hAnsiTheme="minorHAnsi" w:cstheme="minorHAnsi"/>
          <w:sz w:val="24"/>
          <w:szCs w:val="24"/>
        </w:rPr>
        <w:t xml:space="preserve"> Works closely with the Technical Manager, project teams, MEAL, Logistics and Procurement, HR/Admin, field teams, consortium partners, service providers, suppliers, consultants, training institutions, private sector actors, communities, and relevant internal departments.</w:t>
      </w:r>
    </w:p>
    <w:p w14:paraId="6E43423D" w14:textId="77777777" w:rsidR="002A0D10" w:rsidRPr="002A0D10" w:rsidRDefault="00A10C84" w:rsidP="002A0D10">
      <w:pPr>
        <w:pStyle w:val="Metadata"/>
        <w:rPr>
          <w:rFonts w:asciiTheme="minorHAnsi" w:hAnsiTheme="minorHAnsi" w:cstheme="minorHAnsi"/>
          <w:sz w:val="24"/>
          <w:szCs w:val="24"/>
        </w:rPr>
      </w:pPr>
      <w:r w:rsidRPr="0013204D">
        <w:rPr>
          <w:rFonts w:asciiTheme="minorHAnsi" w:hAnsiTheme="minorHAnsi" w:cstheme="minorHAnsi"/>
          <w:b/>
          <w:color w:val="auto"/>
          <w:sz w:val="24"/>
          <w:szCs w:val="24"/>
        </w:rPr>
        <w:t xml:space="preserve">Application Deadline: </w:t>
      </w:r>
      <w:r w:rsidR="002A0D10">
        <w:rPr>
          <w:rFonts w:asciiTheme="minorHAnsi" w:hAnsiTheme="minorHAnsi" w:cstheme="minorHAnsi"/>
          <w:color w:val="auto"/>
          <w:sz w:val="24"/>
          <w:szCs w:val="24"/>
        </w:rPr>
        <w:t>10</w:t>
      </w:r>
      <w:r w:rsidRPr="0013204D">
        <w:rPr>
          <w:rFonts w:asciiTheme="minorHAnsi" w:hAnsiTheme="minorHAnsi" w:cstheme="minorHAnsi"/>
          <w:color w:val="auto"/>
          <w:sz w:val="24"/>
          <w:szCs w:val="24"/>
        </w:rPr>
        <w:t>-</w:t>
      </w:r>
      <w:r w:rsidR="002A0D10">
        <w:rPr>
          <w:rFonts w:asciiTheme="minorHAnsi" w:hAnsiTheme="minorHAnsi" w:cstheme="minorHAnsi"/>
          <w:color w:val="auto"/>
          <w:sz w:val="24"/>
          <w:szCs w:val="24"/>
        </w:rPr>
        <w:t xml:space="preserve"> </w:t>
      </w:r>
      <w:r w:rsidR="002A0D10" w:rsidRPr="002A0D10">
        <w:rPr>
          <w:rFonts w:asciiTheme="minorHAnsi" w:hAnsiTheme="minorHAnsi" w:cstheme="minorHAnsi"/>
          <w:sz w:val="24"/>
          <w:szCs w:val="24"/>
          <w:lang w:val="en"/>
        </w:rPr>
        <w:t>August</w:t>
      </w:r>
    </w:p>
    <w:p w14:paraId="1A1BD78D" w14:textId="67CB3886" w:rsidR="00A10C84" w:rsidRPr="0013204D" w:rsidRDefault="002A0D10" w:rsidP="00A10C84">
      <w:pPr>
        <w:pStyle w:val="Metadata"/>
        <w:rPr>
          <w:rFonts w:asciiTheme="minorHAnsi" w:hAnsiTheme="minorHAnsi" w:cstheme="minorHAnsi"/>
          <w:color w:val="auto"/>
          <w:sz w:val="24"/>
          <w:szCs w:val="24"/>
        </w:rPr>
      </w:pPr>
      <w:r>
        <w:rPr>
          <w:rFonts w:asciiTheme="minorHAnsi" w:hAnsiTheme="minorHAnsi" w:cstheme="minorHAnsi"/>
          <w:color w:val="auto"/>
          <w:sz w:val="24"/>
          <w:szCs w:val="24"/>
        </w:rPr>
        <w:t xml:space="preserve"> </w:t>
      </w:r>
      <w:r w:rsidRPr="0013204D">
        <w:rPr>
          <w:rFonts w:asciiTheme="minorHAnsi" w:hAnsiTheme="minorHAnsi" w:cstheme="minorHAnsi"/>
          <w:color w:val="auto"/>
          <w:sz w:val="24"/>
          <w:szCs w:val="24"/>
        </w:rPr>
        <w:t xml:space="preserve"> </w:t>
      </w:r>
      <w:r w:rsidR="00A10C84" w:rsidRPr="0013204D">
        <w:rPr>
          <w:rFonts w:asciiTheme="minorHAnsi" w:hAnsiTheme="minorHAnsi" w:cstheme="minorHAnsi"/>
          <w:color w:val="auto"/>
          <w:sz w:val="24"/>
          <w:szCs w:val="24"/>
        </w:rPr>
        <w:t>-2026</w:t>
      </w:r>
    </w:p>
    <w:p w14:paraId="3928FB2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About Altwasul</w:t>
      </w:r>
    </w:p>
    <w:p w14:paraId="743843E9" w14:textId="77777777" w:rsidR="00A10C84" w:rsidRDefault="00A10C84" w:rsidP="00A10C84">
      <w:pPr>
        <w:pStyle w:val="ad"/>
        <w:rPr>
          <w:rFonts w:asciiTheme="minorHAnsi" w:hAnsiTheme="minorHAnsi" w:cstheme="minorHAnsi"/>
        </w:rPr>
      </w:pPr>
      <w:r w:rsidRPr="0013204D">
        <w:rPr>
          <w:rFonts w:asciiTheme="minorHAnsi" w:hAnsiTheme="minorHAnsi" w:cstheme="minorHAnsi"/>
        </w:rPr>
        <w:t>Altwasul for Human Development is a leading Yemeni non-profit and non-governmental organization established in 2004. With over two decades of experience, Altwasul delivers humanitarian and development programs across Yemen in areas including livelihoods, food security and agriculture, health, education, WASH, protection, shelter, nutrition, and community empowerment. Altwasul is committed to inclusive, accountable, and people-centered programming that strengthens resilience, promotes social cohesion, and supports vulnerable communities, including women, youth, persons with disabilities, internally displaced persons, and conflict-affected households.</w:t>
      </w:r>
    </w:p>
    <w:p w14:paraId="53937791" w14:textId="79AD8639" w:rsidR="00A10C84" w:rsidRPr="00A10C84" w:rsidRDefault="00A10C84" w:rsidP="00A10C84">
      <w:pPr>
        <w:jc w:val="both"/>
        <w:rPr>
          <w:rFonts w:asciiTheme="minorHAnsi" w:hAnsiTheme="minorHAnsi" w:cstheme="minorHAnsi"/>
          <w:sz w:val="24"/>
          <w:szCs w:val="24"/>
        </w:rPr>
      </w:pPr>
      <w:bookmarkStart w:id="0" w:name="_Hlk234417080"/>
      <w:bookmarkStart w:id="1" w:name="_Hlk234417565"/>
      <w:r w:rsidRPr="00642FF0">
        <w:rPr>
          <w:rFonts w:asciiTheme="minorHAnsi" w:hAnsiTheme="minorHAnsi" w:cstheme="minorHAnsi"/>
          <w:sz w:val="24"/>
          <w:szCs w:val="24"/>
        </w:rPr>
        <w:t xml:space="preserve">Altwasul is also ISO 9001:2015 certified for Quality Management and holds the Institutional Commitment Certificate 2025 </w:t>
      </w:r>
      <w:r>
        <w:rPr>
          <w:rFonts w:asciiTheme="minorHAnsi" w:hAnsiTheme="minorHAnsi" w:cstheme="minorHAnsi"/>
          <w:sz w:val="24"/>
          <w:szCs w:val="24"/>
        </w:rPr>
        <w:t>–</w:t>
      </w:r>
      <w:r w:rsidRPr="00642FF0">
        <w:rPr>
          <w:rFonts w:asciiTheme="minorHAnsi" w:hAnsiTheme="minorHAnsi" w:cstheme="minorHAnsi"/>
          <w:sz w:val="24"/>
          <w:szCs w:val="24"/>
        </w:rPr>
        <w:t xml:space="preserve"> 2028</w:t>
      </w:r>
      <w:r>
        <w:rPr>
          <w:rFonts w:asciiTheme="minorHAnsi" w:hAnsiTheme="minorHAnsi" w:cstheme="minorHAnsi"/>
          <w:sz w:val="24"/>
          <w:szCs w:val="24"/>
        </w:rPr>
        <w:t>.</w:t>
      </w:r>
      <w:bookmarkEnd w:id="0"/>
      <w:bookmarkEnd w:id="1"/>
    </w:p>
    <w:p w14:paraId="2D9230B1"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Project Background and Job Purpose</w:t>
      </w:r>
    </w:p>
    <w:p w14:paraId="5C62B145"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The Finance Officer will support the financial management of projects funded and managed under Altwasul’s Partnership and International Cooperation Sector.</w:t>
      </w:r>
    </w:p>
    <w:p w14:paraId="51377C08"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The role is responsible for ensuring accurate financial processing, budget follow-up, payment preparation, advance tracking, financial documentation, compliance checks, and timely support to field implementation teams.</w:t>
      </w:r>
    </w:p>
    <w:p w14:paraId="589E222F"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The Finance Officer will ensure that all financial transactions are properly documented, coded, reviewed, filed, and processed in line with Altwasul’s financial procedures, donor requirements, approved budgets, and internal control standards.</w:t>
      </w:r>
    </w:p>
    <w:p w14:paraId="459258C3"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lastRenderedPageBreak/>
        <w:t>The position will support the smooth delivery of field activities, including trainings, workshops, TVET sessions, trade fairs, B2B events, VSLA sessions, community meetings, monitoring visits, field missions, consultant payments, supplier payments, participant reimbursements, staff advances, and other approved project-related costs.</w:t>
      </w:r>
    </w:p>
    <w:p w14:paraId="1A641C11"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However, the Finance Officer is not the sole owner of project implementation, procurement decisions, beneficiary selection, technical validation, MEAL verification, HR management, or formal donor communication, which remain shared with the Technical Manager, MEAL/reporting, Logistics and Procurement, HR/Admin, Partnership Sector leadership, and relevant support teams.</w:t>
      </w:r>
    </w:p>
    <w:p w14:paraId="0D9568E2"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Key Responsibilities</w:t>
      </w:r>
    </w:p>
    <w:p w14:paraId="37E55C20"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1. Financial Management and Budget Follow-Up</w:t>
      </w:r>
    </w:p>
    <w:p w14:paraId="750C100A"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day-to-day financial management of assigned and future projects under the Partnership Sector portfolio.</w:t>
      </w:r>
    </w:p>
    <w:p w14:paraId="6AD0365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Review approved budgets, workplans, activity plans, and donor requirements to ensure proper financial follow-up.</w:t>
      </w:r>
    </w:p>
    <w:p w14:paraId="50C24276"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Track expenditures against approved budget lines, project codes, donor codes, locations, and activity plans.</w:t>
      </w:r>
    </w:p>
    <w:p w14:paraId="477C7704"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the Technical Manager and project team with budget availability checks before activity implementation.</w:t>
      </w:r>
    </w:p>
    <w:p w14:paraId="0CEEBF9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Prepare budget follow-up updates and expenditure summaries for review by the Finance Manager and relevant management staff.</w:t>
      </w:r>
    </w:p>
    <w:p w14:paraId="3E39470B"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Monitor spending trends and flag under-spending, over-spending, delayed spending, budget gaps, or potential ineligible costs.</w:t>
      </w:r>
    </w:p>
    <w:p w14:paraId="36675181"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Support monthly financial reviews with project and support teams to ensure alignment between field implementation and financial performance.</w:t>
      </w:r>
    </w:p>
    <w:p w14:paraId="34AE99E8" w14:textId="77777777" w:rsidR="00A10C84" w:rsidRPr="0013204D" w:rsidRDefault="00A10C84" w:rsidP="00A10C84">
      <w:pPr>
        <w:pStyle w:val="ad"/>
        <w:numPr>
          <w:ilvl w:val="0"/>
          <w:numId w:val="70"/>
        </w:numPr>
        <w:rPr>
          <w:rFonts w:asciiTheme="minorHAnsi" w:hAnsiTheme="minorHAnsi" w:cstheme="minorHAnsi"/>
        </w:rPr>
      </w:pPr>
      <w:r w:rsidRPr="0013204D">
        <w:rPr>
          <w:rFonts w:asciiTheme="minorHAnsi" w:hAnsiTheme="minorHAnsi" w:cstheme="minorHAnsi"/>
        </w:rPr>
        <w:t>Ensure correct coding and allocation of costs across DG MENA, SDC, and other complementary funding sources as applicable.</w:t>
      </w:r>
    </w:p>
    <w:p w14:paraId="29531D2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2. Payment Processing, Advances, and Settlements</w:t>
      </w:r>
    </w:p>
    <w:p w14:paraId="7492C3D3"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Prepare, review, and process payment requests in accordance with Altwasul’s financial procedures and donor requirements.</w:t>
      </w:r>
    </w:p>
    <w:p w14:paraId="3D6F6140"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Check payment packages for completeness, accuracy, approvals, supporting documents, budget availability, and proper coding before submission.</w:t>
      </w:r>
    </w:p>
    <w:p w14:paraId="74F2A7CB"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Process approved payments related to trainings, workshops, TVET sessions, trade fairs, B2B events, VSLA sessions, community meetings, monitoring visits, field missions, consultants, suppliers, service providers, and staff-related costs.</w:t>
      </w:r>
    </w:p>
    <w:p w14:paraId="1C1C04E5"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Review calculations for participant reimbursements, transport allowances, consultant fees, trainer payments, supplier invoices, venue payments, and other approved project costs.</w:t>
      </w:r>
    </w:p>
    <w:p w14:paraId="79F47943"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lastRenderedPageBreak/>
        <w:t>Manage staff advances, activity advances, travel advances, and operational advances in accordance with approved procedures.</w:t>
      </w:r>
    </w:p>
    <w:p w14:paraId="32DD08C2"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Follow up on timely settlement of advances and ensure all supporting documents are complete, signed, dated, approved, and properly filed.</w:t>
      </w:r>
    </w:p>
    <w:p w14:paraId="64A5D969"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Maintain updated payment, advance, settlement, and commitment trackers.</w:t>
      </w:r>
    </w:p>
    <w:p w14:paraId="4992704E" w14:textId="77777777" w:rsidR="00A10C84" w:rsidRPr="0013204D" w:rsidRDefault="00A10C84" w:rsidP="00A10C84">
      <w:pPr>
        <w:pStyle w:val="ad"/>
        <w:numPr>
          <w:ilvl w:val="0"/>
          <w:numId w:val="71"/>
        </w:numPr>
        <w:rPr>
          <w:rFonts w:asciiTheme="minorHAnsi" w:hAnsiTheme="minorHAnsi" w:cstheme="minorHAnsi"/>
        </w:rPr>
      </w:pPr>
      <w:r w:rsidRPr="0013204D">
        <w:rPr>
          <w:rFonts w:asciiTheme="minorHAnsi" w:hAnsiTheme="minorHAnsi" w:cstheme="minorHAnsi"/>
        </w:rPr>
        <w:t>Ensure payments are only processed after required technical, administrative, procurement, and financial approvals are completed.</w:t>
      </w:r>
    </w:p>
    <w:p w14:paraId="11EB2E0A"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3. Financial Documentation and Compliance</w:t>
      </w:r>
    </w:p>
    <w:p w14:paraId="0651F6F9"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that all financial transactions are supported by complete, valid, and properly approved documentation.</w:t>
      </w:r>
    </w:p>
    <w:p w14:paraId="117C70EC"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Review invoices, receipts, contracts, purchase orders, attendance sheets, delivery notes, service completion forms, payment requests, and approval forms before payment processing.</w:t>
      </w:r>
    </w:p>
    <w:p w14:paraId="6E04C5A1"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financial documents are properly coded, stamped, signed, dated, scanned, and filed.</w:t>
      </w:r>
    </w:p>
    <w:p w14:paraId="481E9EA9"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Maintain organized hard copy and electronic finance files for assigned projects.</w:t>
      </w:r>
    </w:p>
    <w:p w14:paraId="59B985E5"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Support compliance with donor requirements, Altwasul policies, procurement procedures, tax requirements, internal controls, and audit standards.</w:t>
      </w:r>
    </w:p>
    <w:p w14:paraId="3D528D7D"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Identify missing documents, incomplete approvals, calculation errors, filing gaps, or compliance risks, and report them to the Finance Manager.</w:t>
      </w:r>
    </w:p>
    <w:p w14:paraId="230AD272"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Ensure confidentiality and proper handling of financial records, payroll information, supplier information, bank details, and sensitive documents.</w:t>
      </w:r>
    </w:p>
    <w:p w14:paraId="713837AD" w14:textId="77777777" w:rsidR="00A10C84" w:rsidRPr="0013204D" w:rsidRDefault="00A10C84" w:rsidP="00A10C84">
      <w:pPr>
        <w:pStyle w:val="ad"/>
        <w:numPr>
          <w:ilvl w:val="0"/>
          <w:numId w:val="72"/>
        </w:numPr>
        <w:rPr>
          <w:rFonts w:asciiTheme="minorHAnsi" w:hAnsiTheme="minorHAnsi" w:cstheme="minorHAnsi"/>
        </w:rPr>
      </w:pPr>
      <w:r w:rsidRPr="0013204D">
        <w:rPr>
          <w:rFonts w:asciiTheme="minorHAnsi" w:hAnsiTheme="minorHAnsi" w:cstheme="minorHAnsi"/>
        </w:rPr>
        <w:t>Support internal and external financial reviews by preparing complete and well-organized files.</w:t>
      </w:r>
    </w:p>
    <w:p w14:paraId="14BCE701"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4. Cash, Bank, and Financial Control Support</w:t>
      </w:r>
    </w:p>
    <w:p w14:paraId="2DF6CE48"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Support cash and bank payment processes in coordination with the Finance Manager and authorized signatories.</w:t>
      </w:r>
    </w:p>
    <w:p w14:paraId="70546D7B"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Maintain accurate records of cash movements, bank transactions, payment vouchers, and supporting documents.</w:t>
      </w:r>
    </w:p>
    <w:p w14:paraId="71F8F2E7"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Support cash counts, bank reconciliations, and monthly closing processes as assigned.</w:t>
      </w:r>
    </w:p>
    <w:p w14:paraId="768B856B"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Ensure safe handling of cash, cheques, payment records, and financial documents.</w:t>
      </w:r>
    </w:p>
    <w:p w14:paraId="618A63AA"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Follow Altwasul’s segregation of duties, authorization matrix, and financial control procedures.</w:t>
      </w:r>
    </w:p>
    <w:p w14:paraId="151E4C19" w14:textId="77777777" w:rsidR="00A10C84" w:rsidRPr="0013204D" w:rsidRDefault="00A10C84" w:rsidP="00A10C84">
      <w:pPr>
        <w:pStyle w:val="ad"/>
        <w:numPr>
          <w:ilvl w:val="0"/>
          <w:numId w:val="73"/>
        </w:numPr>
        <w:rPr>
          <w:rFonts w:asciiTheme="minorHAnsi" w:hAnsiTheme="minorHAnsi" w:cstheme="minorHAnsi"/>
        </w:rPr>
      </w:pPr>
      <w:r w:rsidRPr="0013204D">
        <w:rPr>
          <w:rFonts w:asciiTheme="minorHAnsi" w:hAnsiTheme="minorHAnsi" w:cstheme="minorHAnsi"/>
        </w:rPr>
        <w:t>Report any cash discrepancy, suspected fraud, irregularity, misuse of funds, or financial control concern immediately to the Finance Manager.</w:t>
      </w:r>
    </w:p>
    <w:p w14:paraId="465A1EA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5. Payroll, Timesheets, and Staff Cost Support</w:t>
      </w:r>
    </w:p>
    <w:p w14:paraId="0A5759D2"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Coordinate with HR/Admin to ensure staff attendance records, leave records, and timesheets are submitted on time.</w:t>
      </w:r>
    </w:p>
    <w:p w14:paraId="541D7CA5"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lastRenderedPageBreak/>
        <w:t>Review timesheets for completeness, accuracy, and required approvals before finance processing.</w:t>
      </w:r>
    </w:p>
    <w:p w14:paraId="0A4397FE"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Support staff cost allocation across assigned project codes based on approved allocation methods.</w:t>
      </w:r>
    </w:p>
    <w:p w14:paraId="5E2A9AC7"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Prepare payroll-related supporting documents as required by the Finance Manager.</w:t>
      </w:r>
    </w:p>
    <w:p w14:paraId="2380A447"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Follow up on staff-related payments, deductions, benefits, allowances, or other approved staff costs in accordance with policies and contracts.</w:t>
      </w:r>
    </w:p>
    <w:p w14:paraId="192B056C" w14:textId="77777777" w:rsidR="00A10C84" w:rsidRPr="0013204D" w:rsidRDefault="00A10C84" w:rsidP="00A10C84">
      <w:pPr>
        <w:pStyle w:val="ad"/>
        <w:numPr>
          <w:ilvl w:val="0"/>
          <w:numId w:val="74"/>
        </w:numPr>
        <w:rPr>
          <w:rFonts w:asciiTheme="minorHAnsi" w:hAnsiTheme="minorHAnsi" w:cstheme="minorHAnsi"/>
        </w:rPr>
      </w:pPr>
      <w:r w:rsidRPr="0013204D">
        <w:rPr>
          <w:rFonts w:asciiTheme="minorHAnsi" w:hAnsiTheme="minorHAnsi" w:cstheme="minorHAnsi"/>
        </w:rPr>
        <w:t>Ensure payroll documentation is handled confidentially and shared only with authorized staff.</w:t>
      </w:r>
    </w:p>
    <w:p w14:paraId="227BBA9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6. Procurement and Logistics Financial Support</w:t>
      </w:r>
    </w:p>
    <w:p w14:paraId="7FB292E3"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Review procurement payment packages for financial completeness and compliance before payment processing.</w:t>
      </w:r>
    </w:p>
    <w:p w14:paraId="00BA12B8"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Verify that procurement-related payments are supported by approved procurement documents, contracts, invoices, delivery notes, and service completion confirmations.</w:t>
      </w:r>
    </w:p>
    <w:p w14:paraId="7D6CC0E1"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Coordinate with Logistics and Procurement to follow up on missing supplier documents, delivery confirmations, payment clarifications, or procurement-related financial gaps.</w:t>
      </w:r>
    </w:p>
    <w:p w14:paraId="5030861A"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Ensure supplier payments are processed only after procurement, logistics, and technical verification steps are completed.</w:t>
      </w:r>
    </w:p>
    <w:p w14:paraId="70957D51"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Maintain financial tracking of supplier payments, pending commitments, and payment status.</w:t>
      </w:r>
    </w:p>
    <w:p w14:paraId="31F57F84" w14:textId="77777777" w:rsidR="00A10C84" w:rsidRPr="0013204D" w:rsidRDefault="00A10C84" w:rsidP="00A10C84">
      <w:pPr>
        <w:pStyle w:val="ad"/>
        <w:numPr>
          <w:ilvl w:val="0"/>
          <w:numId w:val="75"/>
        </w:numPr>
        <w:rPr>
          <w:rFonts w:asciiTheme="minorHAnsi" w:hAnsiTheme="minorHAnsi" w:cstheme="minorHAnsi"/>
        </w:rPr>
      </w:pPr>
      <w:r w:rsidRPr="0013204D">
        <w:rPr>
          <w:rFonts w:asciiTheme="minorHAnsi" w:hAnsiTheme="minorHAnsi" w:cstheme="minorHAnsi"/>
        </w:rPr>
        <w:t>Provide financial inputs for procurement planning, budget availability checks, and commitment tracking without leading procurement processes or supplier selection.</w:t>
      </w:r>
    </w:p>
    <w:p w14:paraId="3229C4CB"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7. Grants, Stipends, and Activity-Based Payments</w:t>
      </w:r>
    </w:p>
    <w:p w14:paraId="076F716C"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Support the financial processing of approved grants, stipends, reimbursements, training payments, consultant payments, and other activity-based payments.</w:t>
      </w:r>
    </w:p>
    <w:p w14:paraId="595EEF42"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Review payment packages related to enterprise support, skills activities, apprenticeships, job placement support, field activities, and participant support where applicable.</w:t>
      </w:r>
    </w:p>
    <w:p w14:paraId="2A0DAB91"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Ensure that all payments are based on approved lists, verified attendance, required documentation, and authorized payment requests.</w:t>
      </w:r>
    </w:p>
    <w:p w14:paraId="697BA56D"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Confirm that payments are charged to the correct budget line, project code, donor code, and cost category.</w:t>
      </w:r>
    </w:p>
    <w:p w14:paraId="478638F0"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Maintain payment trackers for grants, stipends, participant reimbursements, consultants, trainers, and service providers.</w:t>
      </w:r>
    </w:p>
    <w:p w14:paraId="03433013" w14:textId="77777777" w:rsidR="00A10C84" w:rsidRPr="0013204D" w:rsidRDefault="00A10C84" w:rsidP="00A10C84">
      <w:pPr>
        <w:pStyle w:val="ad"/>
        <w:numPr>
          <w:ilvl w:val="0"/>
          <w:numId w:val="76"/>
        </w:numPr>
        <w:rPr>
          <w:rFonts w:asciiTheme="minorHAnsi" w:hAnsiTheme="minorHAnsi" w:cstheme="minorHAnsi"/>
        </w:rPr>
      </w:pPr>
      <w:r w:rsidRPr="0013204D">
        <w:rPr>
          <w:rFonts w:asciiTheme="minorHAnsi" w:hAnsiTheme="minorHAnsi" w:cstheme="minorHAnsi"/>
        </w:rPr>
        <w:t>Ensure the Finance Officer’s role remains limited to financial review and processing, while technical eligibility, beneficiary selection, performance validation, and MEAL verification are confirmed by the relevant responsible staff.</w:t>
      </w:r>
    </w:p>
    <w:p w14:paraId="4397F70F"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lastRenderedPageBreak/>
        <w:t>8. Financial Reporting, Audit, and Risk Management</w:t>
      </w:r>
    </w:p>
    <w:p w14:paraId="37EDD018"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Prepare monthly financial transaction summaries and supporting schedules as requested.</w:t>
      </w:r>
    </w:p>
    <w:p w14:paraId="39550ACD"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preparation of donor financial reporting inputs, budget variance explanations, expenditure updates, and financial analysis.</w:t>
      </w:r>
    </w:p>
    <w:p w14:paraId="0E8C2B66"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Assist in monthly closing procedures, including document review, transaction coding, reconciliation support, and filing.</w:t>
      </w:r>
    </w:p>
    <w:p w14:paraId="3269A220"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reconciliation between finance records, procurement trackers, advance trackers, payroll records, and activity documentation.</w:t>
      </w:r>
    </w:p>
    <w:p w14:paraId="197D76B3"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Support internal audits, donor audits, compliance reviews, spot checks, and financial verification visits.</w:t>
      </w:r>
    </w:p>
    <w:p w14:paraId="7D3F7908"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Prepare and organize finance files for audit and review.</w:t>
      </w:r>
    </w:p>
    <w:p w14:paraId="0713171B"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Maintain an updated list of missing documents, audit observations, and corrective actions.</w:t>
      </w:r>
    </w:p>
    <w:p w14:paraId="026A0934" w14:textId="77777777" w:rsidR="00A10C84" w:rsidRPr="0013204D" w:rsidRDefault="00A10C84" w:rsidP="00A10C84">
      <w:pPr>
        <w:pStyle w:val="ad"/>
        <w:numPr>
          <w:ilvl w:val="0"/>
          <w:numId w:val="77"/>
        </w:numPr>
        <w:rPr>
          <w:rFonts w:asciiTheme="minorHAnsi" w:hAnsiTheme="minorHAnsi" w:cstheme="minorHAnsi"/>
        </w:rPr>
      </w:pPr>
      <w:r w:rsidRPr="0013204D">
        <w:rPr>
          <w:rFonts w:asciiTheme="minorHAnsi" w:hAnsiTheme="minorHAnsi" w:cstheme="minorHAnsi"/>
        </w:rPr>
        <w:t>Report financial risks, suspected fraud, non-compliance, documentation gaps, or misuse of funds through the appropriate reporting channels.</w:t>
      </w:r>
    </w:p>
    <w:p w14:paraId="38EFD1AE" w14:textId="77777777" w:rsidR="00A10C84" w:rsidRPr="0013204D" w:rsidRDefault="00A10C84" w:rsidP="00A10C84">
      <w:pPr>
        <w:pStyle w:val="3"/>
        <w:rPr>
          <w:rFonts w:asciiTheme="minorHAnsi" w:hAnsiTheme="minorHAnsi" w:cstheme="minorHAnsi"/>
          <w:sz w:val="24"/>
          <w:szCs w:val="24"/>
        </w:rPr>
      </w:pPr>
      <w:r w:rsidRPr="0013204D">
        <w:rPr>
          <w:rFonts w:asciiTheme="minorHAnsi" w:hAnsiTheme="minorHAnsi" w:cstheme="minorHAnsi"/>
          <w:sz w:val="24"/>
          <w:szCs w:val="24"/>
        </w:rPr>
        <w:t>9. Coordination and Team Support</w:t>
      </w:r>
    </w:p>
    <w:p w14:paraId="634BC61F"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Provide finance guidance to project staff on payment requirements, advance procedures, settlement timelines, supporting documents, budget coding, and compliance requirements.</w:t>
      </w:r>
    </w:p>
    <w:p w14:paraId="6CFC6FCC"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Participate in project coordination meetings when finance input is required.</w:t>
      </w:r>
    </w:p>
    <w:p w14:paraId="2B59CB77"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Support field teams to plan activities realistically based on budget availability, payment processing timelines, and documentation requirements.</w:t>
      </w:r>
    </w:p>
    <w:p w14:paraId="2EDF4C81"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Maintain professional communication with staff, suppliers, consultants, trainers, and service providers on payment-related matters.</w:t>
      </w:r>
    </w:p>
    <w:p w14:paraId="4786B426"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Coordinate with MEAL, Logistics and Procurement, HR/Admin, project staff, and senior management to ensure financial processes support timely and compliant implementation.</w:t>
      </w:r>
    </w:p>
    <w:p w14:paraId="15B9F3FE" w14:textId="77777777" w:rsidR="00A10C84" w:rsidRPr="0013204D" w:rsidRDefault="00A10C84" w:rsidP="00A10C84">
      <w:pPr>
        <w:pStyle w:val="ad"/>
        <w:numPr>
          <w:ilvl w:val="0"/>
          <w:numId w:val="78"/>
        </w:numPr>
        <w:rPr>
          <w:rFonts w:asciiTheme="minorHAnsi" w:hAnsiTheme="minorHAnsi" w:cstheme="minorHAnsi"/>
        </w:rPr>
      </w:pPr>
      <w:r w:rsidRPr="0013204D">
        <w:rPr>
          <w:rFonts w:asciiTheme="minorHAnsi" w:hAnsiTheme="minorHAnsi" w:cstheme="minorHAnsi"/>
        </w:rPr>
        <w:t>Perform other finance-related duties assigned by the Finance Manager, provided they remain within the scope of the position.</w:t>
      </w:r>
    </w:p>
    <w:p w14:paraId="19D2171D"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Technical/Operational Validation and Quality Checks</w:t>
      </w:r>
    </w:p>
    <w:p w14:paraId="2BCD8416"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The Finance Officer must verify budget availability before processing any payment request.</w:t>
      </w:r>
    </w:p>
    <w:p w14:paraId="0650FD96"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Technical completion, training delivery, coaching completion, grant eligibility, apprenticeship validation, employment follow-up, or service completion must be confirmed by the relevant technical officer or Technical Manager before payment processing.</w:t>
      </w:r>
    </w:p>
    <w:p w14:paraId="6C1D22CE"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lastRenderedPageBreak/>
        <w:t>Participant data, attendance verification, beneficiary records, and means of verification must be coordinated with the MEAL team. The Finance Officer reviews financial completeness but does not lead MEAL verification.</w:t>
      </w:r>
    </w:p>
    <w:p w14:paraId="34CD2555"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Supplier selection, procurement evaluation, delivery confirmation, asset management, and logistics arrangements remain the responsibility of Logistics and Procurement. The Finance Officer checks payment compliance after procurement steps are completed.</w:t>
      </w:r>
    </w:p>
    <w:p w14:paraId="3D1E0851"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Attendance, leave records, personnel files, recruitment files, and timesheets are coordinated with HR/Admin. The Finance Officer uses these documents for payroll and financial processing but does not manage HR decisions.</w:t>
      </w:r>
    </w:p>
    <w:p w14:paraId="4431EE7B"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Community outreach, participant communication, mobilization, and beneficiary follow-up remain the responsibility of Community Mobilizers and technical staff. The Finance Officer does not lead community mobilization or selection.</w:t>
      </w:r>
    </w:p>
    <w:p w14:paraId="4A96C378"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The Finance Officer must not approve their own payments, select suppliers, select beneficiaries, certify technical completion alone, or bypass required approvals.</w:t>
      </w:r>
    </w:p>
    <w:p w14:paraId="14D5A3D2"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Any uncertain, exceptional, or potentially ineligible cost must be escalated to the Finance Manager before processing.</w:t>
      </w:r>
    </w:p>
    <w:p w14:paraId="62FA5EDE" w14:textId="77777777" w:rsidR="00A10C84" w:rsidRPr="0013204D" w:rsidRDefault="00A10C84" w:rsidP="00A10C84">
      <w:pPr>
        <w:pStyle w:val="ad"/>
        <w:numPr>
          <w:ilvl w:val="0"/>
          <w:numId w:val="79"/>
        </w:numPr>
        <w:rPr>
          <w:rFonts w:asciiTheme="minorHAnsi" w:hAnsiTheme="minorHAnsi" w:cstheme="minorHAnsi"/>
        </w:rPr>
      </w:pPr>
      <w:r w:rsidRPr="0013204D">
        <w:rPr>
          <w:rFonts w:asciiTheme="minorHAnsi" w:hAnsiTheme="minorHAnsi" w:cstheme="minorHAnsi"/>
        </w:rPr>
        <w:t>Payroll, banking, supplier, staff, and financial records must be handled confidentially and shared only with authorized personnel.</w:t>
      </w:r>
    </w:p>
    <w:p w14:paraId="3A16519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Shared Accountability</w:t>
      </w:r>
    </w:p>
    <w:p w14:paraId="05454A74"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The Finance Officer contributes to project implementation, grants management, donor reporting, procurement planning, payroll support, compliance processes, audit preparation, and external verification by providing financial inputs, budget follow-up, payment processing, expenditure analysis, financial documentation, and risk alerts.</w:t>
      </w:r>
    </w:p>
    <w:p w14:paraId="4E45FEE2"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Formal accountability for donor communication, contractual compliance, technical implementation, beneficiary selection, procurement processes, HR procedures, and organizational representation remains with the relevant departments and senior management.</w:t>
      </w:r>
    </w:p>
    <w:p w14:paraId="6E500D86"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Required Qualifications and Skills</w:t>
      </w:r>
    </w:p>
    <w:p w14:paraId="1023BD53"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University degree in accounting, finance, business administration, or a related field.</w:t>
      </w:r>
    </w:p>
    <w:p w14:paraId="4622E581"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Minimum 3 years of relevant experience in finance, accounting, financial administration, or donor-funded project finance.</w:t>
      </w:r>
    </w:p>
    <w:p w14:paraId="43CB6339"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Previous experience with NGOs, UN agencies, INGOs, consortium-funded projects, or donor-funded programs is strongly preferred.</w:t>
      </w:r>
    </w:p>
    <w:p w14:paraId="6CAA67FB"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Proven experience in payment processing, budget tracking, advance management, settlements, financial documentation, and audit preparation.</w:t>
      </w:r>
    </w:p>
    <w:p w14:paraId="60640610"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understanding of financial controls, donor compliance, documentation standards, and segregation of duties.</w:t>
      </w:r>
    </w:p>
    <w:p w14:paraId="784973A5"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Experience reviewing invoices, receipts, contracts, procurement documents, attendance sheets, delivery notes, payment requests, and supporting documents.</w:t>
      </w:r>
    </w:p>
    <w:p w14:paraId="34E666FF"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lastRenderedPageBreak/>
        <w:t>Good knowledge of payroll documentation, timesheets, staff cost allocation, and confidential financial records.</w:t>
      </w:r>
    </w:p>
    <w:p w14:paraId="060A0767"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computer skills, especially Microsoft Excel, Word, email, and accounting systems.</w:t>
      </w:r>
    </w:p>
    <w:p w14:paraId="49CAA7D3"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Ability to prepare financial trackers, budget follow-up summaries, expenditure updates, and reconciliation support documents.</w:t>
      </w:r>
    </w:p>
    <w:p w14:paraId="7E952656"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Strong organizational, analytical, communication, coordination, and problem-solving skills.</w:t>
      </w:r>
    </w:p>
    <w:p w14:paraId="3AECA588"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Excellent Arabic communication skills and good working knowledge of English.</w:t>
      </w:r>
    </w:p>
    <w:p w14:paraId="239728A7" w14:textId="77777777" w:rsidR="00A10C84" w:rsidRPr="0013204D"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Experience with EU, SDC, UN, INGO, or consortium-funded projects is a strong asset.</w:t>
      </w:r>
    </w:p>
    <w:p w14:paraId="78FF44C3" w14:textId="77777777" w:rsidR="00A10C84" w:rsidRDefault="00A10C84" w:rsidP="00A10C84">
      <w:pPr>
        <w:pStyle w:val="ad"/>
        <w:numPr>
          <w:ilvl w:val="0"/>
          <w:numId w:val="80"/>
        </w:numPr>
        <w:rPr>
          <w:rFonts w:asciiTheme="minorHAnsi" w:hAnsiTheme="minorHAnsi" w:cstheme="minorHAnsi"/>
        </w:rPr>
      </w:pPr>
      <w:r w:rsidRPr="0013204D">
        <w:rPr>
          <w:rFonts w:asciiTheme="minorHAnsi" w:hAnsiTheme="minorHAnsi" w:cstheme="minorHAnsi"/>
        </w:rPr>
        <w:t>High level of integrity, confidentiality, accuracy, and attention to detail.</w:t>
      </w:r>
    </w:p>
    <w:p w14:paraId="545FC3FD" w14:textId="42E31046" w:rsidR="009322B4" w:rsidRPr="0013204D" w:rsidRDefault="009322B4" w:rsidP="00A10C84">
      <w:pPr>
        <w:pStyle w:val="ad"/>
        <w:numPr>
          <w:ilvl w:val="0"/>
          <w:numId w:val="80"/>
        </w:numPr>
        <w:rPr>
          <w:rFonts w:asciiTheme="minorHAnsi" w:hAnsiTheme="minorHAnsi" w:cstheme="minorHAnsi"/>
        </w:rPr>
      </w:pPr>
      <w:r w:rsidRPr="009322B4">
        <w:rPr>
          <w:rFonts w:asciiTheme="minorHAnsi" w:hAnsiTheme="minorHAnsi" w:cstheme="minorHAnsi"/>
        </w:rPr>
        <w:t>Qualified female candidates are strongly encouraged to apply.</w:t>
      </w:r>
    </w:p>
    <w:p w14:paraId="73FDF296"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What We Offer</w:t>
      </w:r>
    </w:p>
    <w:p w14:paraId="7050472C"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A monthly gross salary based on Altwasul’s salary scale.</w:t>
      </w:r>
    </w:p>
    <w:p w14:paraId="52C7455D"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2.5 days of annual leave per month.</w:t>
      </w:r>
    </w:p>
    <w:p w14:paraId="41BCEDA8"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National holidays in line with the Yemeni calendar.</w:t>
      </w:r>
    </w:p>
    <w:p w14:paraId="07F61CF4" w14:textId="77777777" w:rsidR="00A10C84" w:rsidRPr="0013204D" w:rsidRDefault="00A10C84" w:rsidP="00A10C84">
      <w:pPr>
        <w:pStyle w:val="ad"/>
        <w:numPr>
          <w:ilvl w:val="0"/>
          <w:numId w:val="81"/>
        </w:numPr>
        <w:rPr>
          <w:rFonts w:asciiTheme="minorHAnsi" w:hAnsiTheme="minorHAnsi" w:cstheme="minorHAnsi"/>
        </w:rPr>
      </w:pPr>
      <w:r w:rsidRPr="0013204D">
        <w:rPr>
          <w:rFonts w:asciiTheme="minorHAnsi" w:hAnsiTheme="minorHAnsi" w:cstheme="minorHAnsi"/>
        </w:rPr>
        <w:t>Opportunities for learning, development, and career advancement.</w:t>
      </w:r>
    </w:p>
    <w:p w14:paraId="07C164BB"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Safeguarding and Equal Opportunity</w:t>
      </w:r>
    </w:p>
    <w:p w14:paraId="2142143B"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Altwasul for Human Development is committed to diversity, equity, and inclusion in its workforce and encourages qualified candidates to apply regardless of gender, nationality, disability, religious or ethnic background.</w:t>
      </w:r>
    </w:p>
    <w:p w14:paraId="7F0EDB0B"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Altwasul maintains zero tolerance for exploitation, abuse, harassment, discrimination, misuse of power, fraud, corruption, and any behavior that conflicts with the organization’s values, principles, and institutional commitments. Altwasul is also committed to child safeguarding and protection from sexual exploitation, abuse, and harassment.</w:t>
      </w:r>
    </w:p>
    <w:p w14:paraId="77F63D5D" w14:textId="77777777" w:rsidR="00A10C84" w:rsidRPr="0013204D" w:rsidRDefault="00A10C84" w:rsidP="00A10C84">
      <w:pPr>
        <w:pStyle w:val="ad"/>
        <w:rPr>
          <w:rFonts w:asciiTheme="minorHAnsi" w:hAnsiTheme="minorHAnsi" w:cstheme="minorHAnsi"/>
        </w:rPr>
      </w:pPr>
      <w:r w:rsidRPr="0013204D">
        <w:rPr>
          <w:rFonts w:asciiTheme="minorHAnsi" w:hAnsiTheme="minorHAnsi" w:cstheme="minorHAnsi"/>
        </w:rPr>
        <w:t>Selected candidates will be subject to reference checks, verification of academic credentials, employment history, and other relevant background checks. Applicants may be required to disclose any previous cases of sexual misconduct, other forms of misconduct, service termination, criminal records, or violations registered with relevant authorities, and to authorize former employers to disclose such information during reference checks.</w:t>
      </w:r>
    </w:p>
    <w:p w14:paraId="3C9D091A"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Apply with</w:t>
      </w:r>
    </w:p>
    <w:p w14:paraId="6F730F12"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Altwasul for Human Development is committed to diversity and diversification in its workforce, and encourages all people applying to join the organization, regardless of gender, nationality, religious and ethnic backgrounds, including people who are committed to doing so.</w:t>
      </w:r>
    </w:p>
    <w:p w14:paraId="2C162392"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 xml:space="preserve">Altwasul for Human Development follows zero tolerance for behavior that conflicts with the principles and institutional goals and values, including exploitation, violence, </w:t>
      </w:r>
      <w:r w:rsidRPr="0013204D">
        <w:rPr>
          <w:rFonts w:asciiTheme="minorHAnsi" w:hAnsiTheme="minorHAnsi" w:cstheme="minorHAnsi"/>
        </w:rPr>
        <w:lastRenderedPageBreak/>
        <w:t>harassment, and accountability for the use of power and discrimination. The Foundation is also committed to the Child Protection Pledge. Accordingly, all those selected will adhere to this Order and the Principles, and in particular will be subject to reference checks, including verification of accreditation from academic data, types and employment data.</w:t>
      </w:r>
    </w:p>
    <w:p w14:paraId="685F5F98"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Selectees are then required to communicate additional information.</w:t>
      </w:r>
    </w:p>
    <w:p w14:paraId="2DE335F8" w14:textId="77777777" w:rsidR="00A10C84" w:rsidRPr="0013204D" w:rsidRDefault="00A10C84" w:rsidP="00A10C84">
      <w:pPr>
        <w:pStyle w:val="ad"/>
        <w:numPr>
          <w:ilvl w:val="0"/>
          <w:numId w:val="82"/>
        </w:numPr>
        <w:rPr>
          <w:rFonts w:asciiTheme="minorHAnsi" w:hAnsiTheme="minorHAnsi" w:cstheme="minorHAnsi"/>
        </w:rPr>
      </w:pPr>
      <w:r w:rsidRPr="0013204D">
        <w:rPr>
          <w:rFonts w:asciiTheme="minorHAnsi" w:hAnsiTheme="minorHAnsi" w:cstheme="minorHAnsi"/>
        </w:rPr>
        <w:t>The applicant must disclose any previous cases of sexual misconduct or other forms of misconduct, previous service terminations, criminal records, and violations registered with government authorities and agree to the disclosure of any such information by their former employers during reference checks.</w:t>
      </w:r>
    </w:p>
    <w:p w14:paraId="009A2637" w14:textId="77777777" w:rsidR="00A10C84" w:rsidRPr="000A3106" w:rsidRDefault="00A10C84" w:rsidP="00A10C84">
      <w:pPr>
        <w:pStyle w:val="2"/>
        <w:rPr>
          <w:rFonts w:asciiTheme="minorHAnsi" w:hAnsiTheme="minorHAnsi" w:cstheme="minorHAnsi"/>
          <w:b/>
          <w:bCs/>
          <w:color w:val="auto"/>
          <w:sz w:val="24"/>
          <w:szCs w:val="24"/>
        </w:rPr>
      </w:pPr>
      <w:r w:rsidRPr="000A3106">
        <w:rPr>
          <w:rFonts w:asciiTheme="minorHAnsi" w:hAnsiTheme="minorHAnsi" w:cstheme="minorHAnsi"/>
          <w:b/>
          <w:bCs/>
          <w:color w:val="auto"/>
          <w:sz w:val="24"/>
          <w:szCs w:val="24"/>
        </w:rPr>
        <w:t>How to Apply</w:t>
      </w:r>
    </w:p>
    <w:p w14:paraId="673C5C4F" w14:textId="77777777" w:rsidR="009322B4" w:rsidRDefault="009322B4" w:rsidP="009322B4">
      <w:pPr>
        <w:pStyle w:val="isselectedend"/>
        <w:rPr>
          <w:rFonts w:asciiTheme="minorHAnsi" w:hAnsiTheme="minorHAnsi" w:cstheme="minorHAnsi"/>
          <w:rtl/>
        </w:rPr>
      </w:pPr>
      <w:r w:rsidRPr="008D0CD5">
        <w:rPr>
          <w:rFonts w:asciiTheme="minorHAnsi" w:hAnsiTheme="minorHAnsi" w:cstheme="minorHAnsi"/>
        </w:rPr>
        <w:t>Interested candidates should submit an updated CV and a cover letter through the application link and complete all required information.</w:t>
      </w:r>
    </w:p>
    <w:p w14:paraId="11AE2A41" w14:textId="77777777" w:rsidR="009322B4" w:rsidRDefault="009322B4" w:rsidP="009322B4">
      <w:pPr>
        <w:pStyle w:val="isselectedend"/>
        <w:jc w:val="center"/>
        <w:rPr>
          <w:rFonts w:asciiTheme="minorHAnsi" w:hAnsiTheme="minorHAnsi" w:cstheme="minorHAnsi"/>
          <w:rtl/>
        </w:rPr>
      </w:pPr>
      <w:hyperlink r:id="rId9" w:history="1">
        <w:r w:rsidRPr="00542E44">
          <w:rPr>
            <w:rStyle w:val="Hyperlink"/>
            <w:rFonts w:asciiTheme="minorHAnsi" w:hAnsiTheme="minorHAnsi" w:cstheme="minorHAnsi"/>
          </w:rPr>
          <w:t>https://forms.gle/Abji1bzj59sMKEoc8</w:t>
        </w:r>
      </w:hyperlink>
    </w:p>
    <w:p w14:paraId="6197B423" w14:textId="77777777" w:rsidR="009322B4" w:rsidRDefault="009322B4" w:rsidP="009322B4">
      <w:pPr>
        <w:pStyle w:val="ad"/>
        <w:rPr>
          <w:rFonts w:asciiTheme="minorHAnsi" w:hAnsiTheme="minorHAnsi" w:cstheme="minorHAnsi"/>
        </w:rPr>
      </w:pPr>
      <w:r w:rsidRPr="008D0CD5">
        <w:rPr>
          <w:rFonts w:asciiTheme="minorHAnsi" w:hAnsiTheme="minorHAnsi" w:cstheme="minorHAnsi"/>
        </w:rPr>
        <w:t>A copy of academic certificates and related credentials will be requested at a later stage.</w:t>
      </w:r>
    </w:p>
    <w:p w14:paraId="13E68938" w14:textId="77777777" w:rsidR="009322B4" w:rsidRDefault="009322B4" w:rsidP="009322B4">
      <w:pPr>
        <w:pStyle w:val="ad"/>
        <w:rPr>
          <w:rFonts w:asciiTheme="minorHAnsi" w:hAnsiTheme="minorHAnsi" w:cstheme="minorHAnsi"/>
        </w:rPr>
      </w:pPr>
      <w:r w:rsidRPr="0013204D">
        <w:rPr>
          <w:rFonts w:asciiTheme="minorHAnsi" w:hAnsiTheme="minorHAnsi" w:cstheme="minorHAnsi"/>
        </w:rPr>
        <w:t>Only shortlisted candidates will be contacted.</w:t>
      </w:r>
    </w:p>
    <w:p w14:paraId="0E2AEF68" w14:textId="77777777" w:rsidR="009322B4" w:rsidRPr="00642FF0" w:rsidRDefault="009322B4" w:rsidP="009322B4">
      <w:pPr>
        <w:pStyle w:val="ad"/>
        <w:rPr>
          <w:rFonts w:asciiTheme="minorHAnsi" w:hAnsiTheme="minorHAnsi" w:cstheme="minorHAnsi"/>
        </w:rPr>
      </w:pPr>
      <w:r w:rsidRPr="0087667C">
        <w:rPr>
          <w:rFonts w:asciiTheme="minorHAnsi" w:hAnsiTheme="minorHAnsi" w:cstheme="minorHAnsi"/>
        </w:rPr>
        <w:t>Please note that this vacancy may close before the advertised closing date if a suitable candidate is identified or once the maximum number of applications has been received. We strongly encourage interested candidates to apply as early as possible.</w:t>
      </w:r>
    </w:p>
    <w:p w14:paraId="3A8C0194" w14:textId="4D0C61EA" w:rsidR="00642FF0" w:rsidRPr="00A10C84" w:rsidRDefault="00A10C84" w:rsidP="00A10C84">
      <w:r>
        <w:t xml:space="preserve"> </w:t>
      </w:r>
    </w:p>
    <w:sectPr w:rsidR="00642FF0" w:rsidRPr="00A10C84" w:rsidSect="00E27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B6E15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BD4C863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3A5BB4"/>
    <w:multiLevelType w:val="multilevel"/>
    <w:tmpl w:val="9A2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A4440"/>
    <w:multiLevelType w:val="multilevel"/>
    <w:tmpl w:val="F628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41290"/>
    <w:multiLevelType w:val="multilevel"/>
    <w:tmpl w:val="91A8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E5A5A"/>
    <w:multiLevelType w:val="multilevel"/>
    <w:tmpl w:val="D2D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A28B9"/>
    <w:multiLevelType w:val="multilevel"/>
    <w:tmpl w:val="D926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2F1F19"/>
    <w:multiLevelType w:val="multilevel"/>
    <w:tmpl w:val="5EC6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3258F4"/>
    <w:multiLevelType w:val="multilevel"/>
    <w:tmpl w:val="993C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C12D1D"/>
    <w:multiLevelType w:val="multilevel"/>
    <w:tmpl w:val="B9FC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F216EC"/>
    <w:multiLevelType w:val="multilevel"/>
    <w:tmpl w:val="3E8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A079BC"/>
    <w:multiLevelType w:val="multilevel"/>
    <w:tmpl w:val="C8DC5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C47AA3"/>
    <w:multiLevelType w:val="multilevel"/>
    <w:tmpl w:val="4A9C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001D8"/>
    <w:multiLevelType w:val="multilevel"/>
    <w:tmpl w:val="E57A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8E4EFF"/>
    <w:multiLevelType w:val="multilevel"/>
    <w:tmpl w:val="897E0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971FB6"/>
    <w:multiLevelType w:val="multilevel"/>
    <w:tmpl w:val="9970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BF1307"/>
    <w:multiLevelType w:val="multilevel"/>
    <w:tmpl w:val="B8E608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7B01A7"/>
    <w:multiLevelType w:val="hybridMultilevel"/>
    <w:tmpl w:val="0066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914C84"/>
    <w:multiLevelType w:val="hybridMultilevel"/>
    <w:tmpl w:val="CE16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D518E8"/>
    <w:multiLevelType w:val="multilevel"/>
    <w:tmpl w:val="798C6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2344EE"/>
    <w:multiLevelType w:val="multilevel"/>
    <w:tmpl w:val="60C24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743F6"/>
    <w:multiLevelType w:val="multilevel"/>
    <w:tmpl w:val="C9DA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4944CE"/>
    <w:multiLevelType w:val="multilevel"/>
    <w:tmpl w:val="97C6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7D1732"/>
    <w:multiLevelType w:val="multilevel"/>
    <w:tmpl w:val="D70686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01022"/>
    <w:multiLevelType w:val="multilevel"/>
    <w:tmpl w:val="2B26C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25E4"/>
    <w:multiLevelType w:val="multilevel"/>
    <w:tmpl w:val="98A4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FF023B"/>
    <w:multiLevelType w:val="multilevel"/>
    <w:tmpl w:val="9306E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0A2F8B"/>
    <w:multiLevelType w:val="multilevel"/>
    <w:tmpl w:val="659C9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1B0ECB"/>
    <w:multiLevelType w:val="multilevel"/>
    <w:tmpl w:val="5614A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507A99"/>
    <w:multiLevelType w:val="multilevel"/>
    <w:tmpl w:val="334A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5F2B94"/>
    <w:multiLevelType w:val="multilevel"/>
    <w:tmpl w:val="2534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F350A"/>
    <w:multiLevelType w:val="multilevel"/>
    <w:tmpl w:val="88046FF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D057818"/>
    <w:multiLevelType w:val="multilevel"/>
    <w:tmpl w:val="12F0D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E01326D"/>
    <w:multiLevelType w:val="multilevel"/>
    <w:tmpl w:val="5D2E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8058E1"/>
    <w:multiLevelType w:val="multilevel"/>
    <w:tmpl w:val="E6C0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6625E2"/>
    <w:multiLevelType w:val="multilevel"/>
    <w:tmpl w:val="1C265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A54D7"/>
    <w:multiLevelType w:val="multilevel"/>
    <w:tmpl w:val="F246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0645F5"/>
    <w:multiLevelType w:val="multilevel"/>
    <w:tmpl w:val="FB2A0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0B6797"/>
    <w:multiLevelType w:val="multilevel"/>
    <w:tmpl w:val="CFC8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752679"/>
    <w:multiLevelType w:val="multilevel"/>
    <w:tmpl w:val="344EE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986306"/>
    <w:multiLevelType w:val="multilevel"/>
    <w:tmpl w:val="3060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FB6E57"/>
    <w:multiLevelType w:val="multilevel"/>
    <w:tmpl w:val="957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855C93"/>
    <w:multiLevelType w:val="multilevel"/>
    <w:tmpl w:val="680C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673FB8"/>
    <w:multiLevelType w:val="multilevel"/>
    <w:tmpl w:val="4B380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B9C399E"/>
    <w:multiLevelType w:val="multilevel"/>
    <w:tmpl w:val="62BE83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C67CD7"/>
    <w:multiLevelType w:val="multilevel"/>
    <w:tmpl w:val="166A5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CBC60F0"/>
    <w:multiLevelType w:val="multilevel"/>
    <w:tmpl w:val="1EBA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14C7F21"/>
    <w:multiLevelType w:val="multilevel"/>
    <w:tmpl w:val="DCF0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3C4831"/>
    <w:multiLevelType w:val="multilevel"/>
    <w:tmpl w:val="CCEC29EA"/>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3F4744"/>
    <w:multiLevelType w:val="multilevel"/>
    <w:tmpl w:val="8F0AF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39B7C43"/>
    <w:multiLevelType w:val="multilevel"/>
    <w:tmpl w:val="F5D0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C2235C"/>
    <w:multiLevelType w:val="multilevel"/>
    <w:tmpl w:val="54E09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4C95422"/>
    <w:multiLevelType w:val="multilevel"/>
    <w:tmpl w:val="A98A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8000DA5"/>
    <w:multiLevelType w:val="multilevel"/>
    <w:tmpl w:val="472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9163698"/>
    <w:multiLevelType w:val="multilevel"/>
    <w:tmpl w:val="EF52CB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430747"/>
    <w:multiLevelType w:val="multilevel"/>
    <w:tmpl w:val="AA6E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D76585"/>
    <w:multiLevelType w:val="hybridMultilevel"/>
    <w:tmpl w:val="CA5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C3739A3"/>
    <w:multiLevelType w:val="multilevel"/>
    <w:tmpl w:val="AC20D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463CE"/>
    <w:multiLevelType w:val="multilevel"/>
    <w:tmpl w:val="5AD8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383E42"/>
    <w:multiLevelType w:val="multilevel"/>
    <w:tmpl w:val="389E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4B1EAD"/>
    <w:multiLevelType w:val="multilevel"/>
    <w:tmpl w:val="F486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9F4BAE"/>
    <w:multiLevelType w:val="multilevel"/>
    <w:tmpl w:val="30E4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621B0"/>
    <w:multiLevelType w:val="multilevel"/>
    <w:tmpl w:val="47FAC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06716A"/>
    <w:multiLevelType w:val="multilevel"/>
    <w:tmpl w:val="84EE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0A23B98"/>
    <w:multiLevelType w:val="multilevel"/>
    <w:tmpl w:val="DC344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284A3D"/>
    <w:multiLevelType w:val="multilevel"/>
    <w:tmpl w:val="76A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7713C9"/>
    <w:multiLevelType w:val="multilevel"/>
    <w:tmpl w:val="9020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D10497"/>
    <w:multiLevelType w:val="multilevel"/>
    <w:tmpl w:val="AE987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CD3861"/>
    <w:multiLevelType w:val="multilevel"/>
    <w:tmpl w:val="2EFE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0501E4"/>
    <w:multiLevelType w:val="multilevel"/>
    <w:tmpl w:val="4F8A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68E6680"/>
    <w:multiLevelType w:val="multilevel"/>
    <w:tmpl w:val="38FE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CF2ECA"/>
    <w:multiLevelType w:val="multilevel"/>
    <w:tmpl w:val="540A9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426B8F"/>
    <w:multiLevelType w:val="multilevel"/>
    <w:tmpl w:val="3C38B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9C66320"/>
    <w:multiLevelType w:val="multilevel"/>
    <w:tmpl w:val="38B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A16038C"/>
    <w:multiLevelType w:val="multilevel"/>
    <w:tmpl w:val="82F0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6F479A"/>
    <w:multiLevelType w:val="multilevel"/>
    <w:tmpl w:val="1FA0B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C10B30"/>
    <w:multiLevelType w:val="multilevel"/>
    <w:tmpl w:val="C6C4C5C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E20A79"/>
    <w:multiLevelType w:val="multilevel"/>
    <w:tmpl w:val="E72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8F6B3D"/>
    <w:multiLevelType w:val="multilevel"/>
    <w:tmpl w:val="348E989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7B4F3C"/>
    <w:multiLevelType w:val="multilevel"/>
    <w:tmpl w:val="E9E4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D7B1AE4"/>
    <w:multiLevelType w:val="multilevel"/>
    <w:tmpl w:val="BE3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4A0A1A"/>
    <w:multiLevelType w:val="multilevel"/>
    <w:tmpl w:val="5900E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FFD53EC"/>
    <w:multiLevelType w:val="multilevel"/>
    <w:tmpl w:val="891E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0B7477C"/>
    <w:multiLevelType w:val="multilevel"/>
    <w:tmpl w:val="4AD4F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2F96D19"/>
    <w:multiLevelType w:val="multilevel"/>
    <w:tmpl w:val="3042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4CF5E47"/>
    <w:multiLevelType w:val="multilevel"/>
    <w:tmpl w:val="1E62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5FD053F"/>
    <w:multiLevelType w:val="multilevel"/>
    <w:tmpl w:val="CCD48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77852F5"/>
    <w:multiLevelType w:val="multilevel"/>
    <w:tmpl w:val="B60A1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81B433C"/>
    <w:multiLevelType w:val="multilevel"/>
    <w:tmpl w:val="338C0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81D1E7A"/>
    <w:multiLevelType w:val="multilevel"/>
    <w:tmpl w:val="F01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7414E2"/>
    <w:multiLevelType w:val="multilevel"/>
    <w:tmpl w:val="AE38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8F60F13"/>
    <w:multiLevelType w:val="multilevel"/>
    <w:tmpl w:val="F3163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91B16C3"/>
    <w:multiLevelType w:val="multilevel"/>
    <w:tmpl w:val="E01E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9FC6C36"/>
    <w:multiLevelType w:val="multilevel"/>
    <w:tmpl w:val="367C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A232A82"/>
    <w:multiLevelType w:val="multilevel"/>
    <w:tmpl w:val="F50ED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A41357C"/>
    <w:multiLevelType w:val="multilevel"/>
    <w:tmpl w:val="1C203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E20308D"/>
    <w:multiLevelType w:val="multilevel"/>
    <w:tmpl w:val="BFEEA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E715D76"/>
    <w:multiLevelType w:val="multilevel"/>
    <w:tmpl w:val="6F90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D0530D"/>
    <w:multiLevelType w:val="multilevel"/>
    <w:tmpl w:val="C9A8C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1F94C54"/>
    <w:multiLevelType w:val="multilevel"/>
    <w:tmpl w:val="0266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2440BB8"/>
    <w:multiLevelType w:val="multilevel"/>
    <w:tmpl w:val="A256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FF2CC1"/>
    <w:multiLevelType w:val="multilevel"/>
    <w:tmpl w:val="37D08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4DB668F"/>
    <w:multiLevelType w:val="multilevel"/>
    <w:tmpl w:val="8B2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9306D2"/>
    <w:multiLevelType w:val="multilevel"/>
    <w:tmpl w:val="9CE8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9B1051"/>
    <w:multiLevelType w:val="multilevel"/>
    <w:tmpl w:val="2EF2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1A7F72"/>
    <w:multiLevelType w:val="multilevel"/>
    <w:tmpl w:val="2326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88626F2"/>
    <w:multiLevelType w:val="multilevel"/>
    <w:tmpl w:val="7708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F0414D"/>
    <w:multiLevelType w:val="multilevel"/>
    <w:tmpl w:val="D7F0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C705A3D"/>
    <w:multiLevelType w:val="multilevel"/>
    <w:tmpl w:val="3218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7061F6"/>
    <w:multiLevelType w:val="multilevel"/>
    <w:tmpl w:val="BC30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CF370CB"/>
    <w:multiLevelType w:val="multilevel"/>
    <w:tmpl w:val="D5DE5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9D68CB"/>
    <w:multiLevelType w:val="multilevel"/>
    <w:tmpl w:val="E93E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2430D2"/>
    <w:multiLevelType w:val="multilevel"/>
    <w:tmpl w:val="6B38E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ED3622A"/>
    <w:multiLevelType w:val="multilevel"/>
    <w:tmpl w:val="583A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F8F0ECE"/>
    <w:multiLevelType w:val="multilevel"/>
    <w:tmpl w:val="2C3EC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D14F16"/>
    <w:multiLevelType w:val="multilevel"/>
    <w:tmpl w:val="AC64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E17B38"/>
    <w:multiLevelType w:val="multilevel"/>
    <w:tmpl w:val="E25A2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BD35E5"/>
    <w:multiLevelType w:val="multilevel"/>
    <w:tmpl w:val="7C02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A108C"/>
    <w:multiLevelType w:val="multilevel"/>
    <w:tmpl w:val="05D8A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6B5226"/>
    <w:multiLevelType w:val="multilevel"/>
    <w:tmpl w:val="88A00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67E0A10"/>
    <w:multiLevelType w:val="hybridMultilevel"/>
    <w:tmpl w:val="6E44C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B80EAC"/>
    <w:multiLevelType w:val="multilevel"/>
    <w:tmpl w:val="38E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E25994"/>
    <w:multiLevelType w:val="multilevel"/>
    <w:tmpl w:val="B572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ACC3FA4"/>
    <w:multiLevelType w:val="multilevel"/>
    <w:tmpl w:val="6D5A9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BCD4983"/>
    <w:multiLevelType w:val="multilevel"/>
    <w:tmpl w:val="CEB2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C192763"/>
    <w:multiLevelType w:val="multilevel"/>
    <w:tmpl w:val="6E6A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D25564A"/>
    <w:multiLevelType w:val="multilevel"/>
    <w:tmpl w:val="2820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D51533F"/>
    <w:multiLevelType w:val="multilevel"/>
    <w:tmpl w:val="C03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27533">
    <w:abstractNumId w:val="1"/>
  </w:num>
  <w:num w:numId="2" w16cid:durableId="1955164504">
    <w:abstractNumId w:val="0"/>
  </w:num>
  <w:num w:numId="3" w16cid:durableId="1205172889">
    <w:abstractNumId w:val="18"/>
  </w:num>
  <w:num w:numId="4" w16cid:durableId="1070347404">
    <w:abstractNumId w:val="17"/>
  </w:num>
  <w:num w:numId="5" w16cid:durableId="1507357424">
    <w:abstractNumId w:val="56"/>
  </w:num>
  <w:num w:numId="6" w16cid:durableId="2124422798">
    <w:abstractNumId w:val="120"/>
  </w:num>
  <w:num w:numId="7" w16cid:durableId="1860850063">
    <w:abstractNumId w:val="44"/>
  </w:num>
  <w:num w:numId="8" w16cid:durableId="641422902">
    <w:abstractNumId w:val="16"/>
  </w:num>
  <w:num w:numId="9" w16cid:durableId="101194017">
    <w:abstractNumId w:val="31"/>
  </w:num>
  <w:num w:numId="10" w16cid:durableId="1566254534">
    <w:abstractNumId w:val="81"/>
  </w:num>
  <w:num w:numId="11" w16cid:durableId="1088383924">
    <w:abstractNumId w:val="78"/>
  </w:num>
  <w:num w:numId="12" w16cid:durableId="2127383915">
    <w:abstractNumId w:val="48"/>
  </w:num>
  <w:num w:numId="13" w16cid:durableId="1568031020">
    <w:abstractNumId w:val="54"/>
  </w:num>
  <w:num w:numId="14" w16cid:durableId="726338008">
    <w:abstractNumId w:val="95"/>
  </w:num>
  <w:num w:numId="15" w16cid:durableId="612327382">
    <w:abstractNumId w:val="57"/>
  </w:num>
  <w:num w:numId="16" w16cid:durableId="334653113">
    <w:abstractNumId w:val="90"/>
  </w:num>
  <w:num w:numId="17" w16cid:durableId="1977294102">
    <w:abstractNumId w:val="5"/>
  </w:num>
  <w:num w:numId="18" w16cid:durableId="464395488">
    <w:abstractNumId w:val="25"/>
  </w:num>
  <w:num w:numId="19" w16cid:durableId="293798195">
    <w:abstractNumId w:val="107"/>
  </w:num>
  <w:num w:numId="20" w16cid:durableId="1748191313">
    <w:abstractNumId w:val="41"/>
  </w:num>
  <w:num w:numId="21" w16cid:durableId="81344613">
    <w:abstractNumId w:val="23"/>
  </w:num>
  <w:num w:numId="22" w16cid:durableId="144473325">
    <w:abstractNumId w:val="53"/>
  </w:num>
  <w:num w:numId="23" w16cid:durableId="847133632">
    <w:abstractNumId w:val="84"/>
  </w:num>
  <w:num w:numId="24" w16cid:durableId="37514057">
    <w:abstractNumId w:val="116"/>
  </w:num>
  <w:num w:numId="25" w16cid:durableId="2050913840">
    <w:abstractNumId w:val="110"/>
  </w:num>
  <w:num w:numId="26" w16cid:durableId="749691050">
    <w:abstractNumId w:val="83"/>
  </w:num>
  <w:num w:numId="27" w16cid:durableId="909388151">
    <w:abstractNumId w:val="55"/>
  </w:num>
  <w:num w:numId="28" w16cid:durableId="1902054447">
    <w:abstractNumId w:val="52"/>
  </w:num>
  <w:num w:numId="29" w16cid:durableId="755174131">
    <w:abstractNumId w:val="37"/>
  </w:num>
  <w:num w:numId="30" w16cid:durableId="759982152">
    <w:abstractNumId w:val="34"/>
  </w:num>
  <w:num w:numId="31" w16cid:durableId="2079785037">
    <w:abstractNumId w:val="119"/>
  </w:num>
  <w:num w:numId="32" w16cid:durableId="1134372768">
    <w:abstractNumId w:val="19"/>
  </w:num>
  <w:num w:numId="33" w16cid:durableId="1256671939">
    <w:abstractNumId w:val="80"/>
  </w:num>
  <w:num w:numId="34" w16cid:durableId="472138641">
    <w:abstractNumId w:val="92"/>
  </w:num>
  <w:num w:numId="35" w16cid:durableId="1455980454">
    <w:abstractNumId w:val="67"/>
  </w:num>
  <w:num w:numId="36" w16cid:durableId="344942156">
    <w:abstractNumId w:val="73"/>
  </w:num>
  <w:num w:numId="37" w16cid:durableId="1789003514">
    <w:abstractNumId w:val="63"/>
  </w:num>
  <w:num w:numId="38" w16cid:durableId="889151346">
    <w:abstractNumId w:val="93"/>
  </w:num>
  <w:num w:numId="39" w16cid:durableId="899749815">
    <w:abstractNumId w:val="104"/>
  </w:num>
  <w:num w:numId="40" w16cid:durableId="606621446">
    <w:abstractNumId w:val="6"/>
  </w:num>
  <w:num w:numId="41" w16cid:durableId="53355738">
    <w:abstractNumId w:val="99"/>
  </w:num>
  <w:num w:numId="42" w16cid:durableId="595018573">
    <w:abstractNumId w:val="117"/>
  </w:num>
  <w:num w:numId="43" w16cid:durableId="1210412142">
    <w:abstractNumId w:val="28"/>
  </w:num>
  <w:num w:numId="44" w16cid:durableId="1589269368">
    <w:abstractNumId w:val="7"/>
  </w:num>
  <w:num w:numId="45" w16cid:durableId="374354242">
    <w:abstractNumId w:val="109"/>
  </w:num>
  <w:num w:numId="46" w16cid:durableId="1466511834">
    <w:abstractNumId w:val="66"/>
  </w:num>
  <w:num w:numId="47" w16cid:durableId="474179437">
    <w:abstractNumId w:val="71"/>
  </w:num>
  <w:num w:numId="48" w16cid:durableId="1271933084">
    <w:abstractNumId w:val="15"/>
  </w:num>
  <w:num w:numId="49" w16cid:durableId="230770012">
    <w:abstractNumId w:val="35"/>
  </w:num>
  <w:num w:numId="50" w16cid:durableId="15039606">
    <w:abstractNumId w:val="45"/>
  </w:num>
  <w:num w:numId="51" w16cid:durableId="279381222">
    <w:abstractNumId w:val="33"/>
  </w:num>
  <w:num w:numId="52" w16cid:durableId="1679305184">
    <w:abstractNumId w:val="12"/>
  </w:num>
  <w:num w:numId="53" w16cid:durableId="1423792287">
    <w:abstractNumId w:val="36"/>
  </w:num>
  <w:num w:numId="54" w16cid:durableId="1769235714">
    <w:abstractNumId w:val="39"/>
  </w:num>
  <w:num w:numId="55" w16cid:durableId="968558567">
    <w:abstractNumId w:val="64"/>
  </w:num>
  <w:num w:numId="56" w16cid:durableId="1764523822">
    <w:abstractNumId w:val="91"/>
  </w:num>
  <w:num w:numId="57" w16cid:durableId="217521141">
    <w:abstractNumId w:val="77"/>
  </w:num>
  <w:num w:numId="58" w16cid:durableId="2069840582">
    <w:abstractNumId w:val="62"/>
  </w:num>
  <w:num w:numId="59" w16cid:durableId="1584878826">
    <w:abstractNumId w:val="96"/>
  </w:num>
  <w:num w:numId="60" w16cid:durableId="1549955682">
    <w:abstractNumId w:val="89"/>
  </w:num>
  <w:num w:numId="61" w16cid:durableId="1628973816">
    <w:abstractNumId w:val="88"/>
  </w:num>
  <w:num w:numId="62" w16cid:durableId="2090303245">
    <w:abstractNumId w:val="49"/>
  </w:num>
  <w:num w:numId="63" w16cid:durableId="1495991414">
    <w:abstractNumId w:val="97"/>
  </w:num>
  <w:num w:numId="64" w16cid:durableId="166671816">
    <w:abstractNumId w:val="86"/>
  </w:num>
  <w:num w:numId="65" w16cid:durableId="1823963714">
    <w:abstractNumId w:val="10"/>
  </w:num>
  <w:num w:numId="66" w16cid:durableId="125853760">
    <w:abstractNumId w:val="24"/>
  </w:num>
  <w:num w:numId="67" w16cid:durableId="464857280">
    <w:abstractNumId w:val="72"/>
  </w:num>
  <w:num w:numId="68" w16cid:durableId="507328467">
    <w:abstractNumId w:val="14"/>
  </w:num>
  <w:num w:numId="69" w16cid:durableId="1252350202">
    <w:abstractNumId w:val="105"/>
  </w:num>
  <w:num w:numId="70" w16cid:durableId="1440176850">
    <w:abstractNumId w:val="127"/>
  </w:num>
  <w:num w:numId="71" w16cid:durableId="541409705">
    <w:abstractNumId w:val="123"/>
  </w:num>
  <w:num w:numId="72" w16cid:durableId="555971452">
    <w:abstractNumId w:val="58"/>
  </w:num>
  <w:num w:numId="73" w16cid:durableId="250355725">
    <w:abstractNumId w:val="30"/>
  </w:num>
  <w:num w:numId="74" w16cid:durableId="119426261">
    <w:abstractNumId w:val="79"/>
  </w:num>
  <w:num w:numId="75" w16cid:durableId="865680999">
    <w:abstractNumId w:val="61"/>
  </w:num>
  <w:num w:numId="76" w16cid:durableId="1102258589">
    <w:abstractNumId w:val="69"/>
  </w:num>
  <w:num w:numId="77" w16cid:durableId="562909389">
    <w:abstractNumId w:val="70"/>
  </w:num>
  <w:num w:numId="78" w16cid:durableId="275984382">
    <w:abstractNumId w:val="124"/>
  </w:num>
  <w:num w:numId="79" w16cid:durableId="1348167536">
    <w:abstractNumId w:val="94"/>
  </w:num>
  <w:num w:numId="80" w16cid:durableId="1750807134">
    <w:abstractNumId w:val="113"/>
  </w:num>
  <w:num w:numId="81" w16cid:durableId="103310274">
    <w:abstractNumId w:val="108"/>
  </w:num>
  <w:num w:numId="82" w16cid:durableId="567233674">
    <w:abstractNumId w:val="102"/>
  </w:num>
  <w:num w:numId="83" w16cid:durableId="49886961">
    <w:abstractNumId w:val="59"/>
  </w:num>
  <w:num w:numId="84" w16cid:durableId="1714309038">
    <w:abstractNumId w:val="3"/>
  </w:num>
  <w:num w:numId="85" w16cid:durableId="538128951">
    <w:abstractNumId w:val="40"/>
  </w:num>
  <w:num w:numId="86" w16cid:durableId="1341393435">
    <w:abstractNumId w:val="51"/>
  </w:num>
  <w:num w:numId="87" w16cid:durableId="1254122098">
    <w:abstractNumId w:val="87"/>
  </w:num>
  <w:num w:numId="88" w16cid:durableId="1929845450">
    <w:abstractNumId w:val="11"/>
  </w:num>
  <w:num w:numId="89" w16cid:durableId="2142376996">
    <w:abstractNumId w:val="100"/>
  </w:num>
  <w:num w:numId="90" w16cid:durableId="1682126400">
    <w:abstractNumId w:val="111"/>
  </w:num>
  <w:num w:numId="91" w16cid:durableId="365915659">
    <w:abstractNumId w:val="114"/>
  </w:num>
  <w:num w:numId="92" w16cid:durableId="1873103509">
    <w:abstractNumId w:val="126"/>
  </w:num>
  <w:num w:numId="93" w16cid:durableId="2055032616">
    <w:abstractNumId w:val="122"/>
  </w:num>
  <w:num w:numId="94" w16cid:durableId="1483766131">
    <w:abstractNumId w:val="103"/>
  </w:num>
  <w:num w:numId="95" w16cid:durableId="1814829236">
    <w:abstractNumId w:val="4"/>
  </w:num>
  <w:num w:numId="96" w16cid:durableId="272325707">
    <w:abstractNumId w:val="112"/>
  </w:num>
  <w:num w:numId="97" w16cid:durableId="1041707138">
    <w:abstractNumId w:val="125"/>
  </w:num>
  <w:num w:numId="98" w16cid:durableId="2041318732">
    <w:abstractNumId w:val="38"/>
  </w:num>
  <w:num w:numId="99" w16cid:durableId="1702973512">
    <w:abstractNumId w:val="98"/>
  </w:num>
  <w:num w:numId="100" w16cid:durableId="1162936581">
    <w:abstractNumId w:val="32"/>
  </w:num>
  <w:num w:numId="101" w16cid:durableId="509878391">
    <w:abstractNumId w:val="82"/>
  </w:num>
  <w:num w:numId="102" w16cid:durableId="593243020">
    <w:abstractNumId w:val="27"/>
  </w:num>
  <w:num w:numId="103" w16cid:durableId="1920408104">
    <w:abstractNumId w:val="75"/>
  </w:num>
  <w:num w:numId="104" w16cid:durableId="2066100246">
    <w:abstractNumId w:val="46"/>
  </w:num>
  <w:num w:numId="105" w16cid:durableId="2040624608">
    <w:abstractNumId w:val="121"/>
  </w:num>
  <w:num w:numId="106" w16cid:durableId="1026326330">
    <w:abstractNumId w:val="74"/>
  </w:num>
  <w:num w:numId="107" w16cid:durableId="716898794">
    <w:abstractNumId w:val="42"/>
  </w:num>
  <w:num w:numId="108" w16cid:durableId="1573614939">
    <w:abstractNumId w:val="22"/>
  </w:num>
  <w:num w:numId="109" w16cid:durableId="2066298634">
    <w:abstractNumId w:val="115"/>
  </w:num>
  <w:num w:numId="110" w16cid:durableId="1416123104">
    <w:abstractNumId w:val="68"/>
  </w:num>
  <w:num w:numId="111" w16cid:durableId="1745494781">
    <w:abstractNumId w:val="20"/>
  </w:num>
  <w:num w:numId="112" w16cid:durableId="776096335">
    <w:abstractNumId w:val="2"/>
  </w:num>
  <w:num w:numId="113" w16cid:durableId="781923027">
    <w:abstractNumId w:val="13"/>
  </w:num>
  <w:num w:numId="114" w16cid:durableId="1883251121">
    <w:abstractNumId w:val="8"/>
  </w:num>
  <w:num w:numId="115" w16cid:durableId="1661688944">
    <w:abstractNumId w:val="65"/>
  </w:num>
  <w:num w:numId="116" w16cid:durableId="1203518111">
    <w:abstractNumId w:val="9"/>
  </w:num>
  <w:num w:numId="117" w16cid:durableId="1115448128">
    <w:abstractNumId w:val="26"/>
  </w:num>
  <w:num w:numId="118" w16cid:durableId="1628317148">
    <w:abstractNumId w:val="106"/>
  </w:num>
  <w:num w:numId="119" w16cid:durableId="389351588">
    <w:abstractNumId w:val="43"/>
  </w:num>
  <w:num w:numId="120" w16cid:durableId="1634286513">
    <w:abstractNumId w:val="29"/>
  </w:num>
  <w:num w:numId="121" w16cid:durableId="527763365">
    <w:abstractNumId w:val="47"/>
  </w:num>
  <w:num w:numId="122" w16cid:durableId="1045104668">
    <w:abstractNumId w:val="101"/>
  </w:num>
  <w:num w:numId="123" w16cid:durableId="1635528691">
    <w:abstractNumId w:val="85"/>
  </w:num>
  <w:num w:numId="124" w16cid:durableId="1724675110">
    <w:abstractNumId w:val="60"/>
  </w:num>
  <w:num w:numId="125" w16cid:durableId="516507071">
    <w:abstractNumId w:val="21"/>
  </w:num>
  <w:num w:numId="126" w16cid:durableId="1321041225">
    <w:abstractNumId w:val="118"/>
  </w:num>
  <w:num w:numId="127" w16cid:durableId="681010205">
    <w:abstractNumId w:val="50"/>
  </w:num>
  <w:num w:numId="128" w16cid:durableId="1585263771">
    <w:abstractNumId w:val="7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zMrM0NjA0MLAwNTRS0lEKTi0uzszPAykwrAUAPYsngCwAAAA="/>
  </w:docVars>
  <w:rsids>
    <w:rsidRoot w:val="00645F9E"/>
    <w:rsid w:val="00041423"/>
    <w:rsid w:val="00077572"/>
    <w:rsid w:val="000A3106"/>
    <w:rsid w:val="000E0408"/>
    <w:rsid w:val="00101307"/>
    <w:rsid w:val="0013204D"/>
    <w:rsid w:val="001F74A9"/>
    <w:rsid w:val="00267DBA"/>
    <w:rsid w:val="002A0D10"/>
    <w:rsid w:val="00307434"/>
    <w:rsid w:val="003368C1"/>
    <w:rsid w:val="003D15F1"/>
    <w:rsid w:val="003E450D"/>
    <w:rsid w:val="003F618A"/>
    <w:rsid w:val="004450B0"/>
    <w:rsid w:val="00485735"/>
    <w:rsid w:val="00491F55"/>
    <w:rsid w:val="00527D39"/>
    <w:rsid w:val="005574F3"/>
    <w:rsid w:val="00584EB6"/>
    <w:rsid w:val="00592E1D"/>
    <w:rsid w:val="005A1607"/>
    <w:rsid w:val="005E5BFD"/>
    <w:rsid w:val="00617945"/>
    <w:rsid w:val="00642FF0"/>
    <w:rsid w:val="00645F9E"/>
    <w:rsid w:val="006719A0"/>
    <w:rsid w:val="00740D2F"/>
    <w:rsid w:val="00744625"/>
    <w:rsid w:val="007E6E47"/>
    <w:rsid w:val="007F2AA4"/>
    <w:rsid w:val="00814D4F"/>
    <w:rsid w:val="00886C9B"/>
    <w:rsid w:val="008D0CD5"/>
    <w:rsid w:val="008D687F"/>
    <w:rsid w:val="009169BF"/>
    <w:rsid w:val="00922F36"/>
    <w:rsid w:val="009322B4"/>
    <w:rsid w:val="009B438D"/>
    <w:rsid w:val="00A10C84"/>
    <w:rsid w:val="00A3676C"/>
    <w:rsid w:val="00A5077D"/>
    <w:rsid w:val="00A72952"/>
    <w:rsid w:val="00AB3D7F"/>
    <w:rsid w:val="00AC497C"/>
    <w:rsid w:val="00AE0379"/>
    <w:rsid w:val="00AE1296"/>
    <w:rsid w:val="00B37ACB"/>
    <w:rsid w:val="00B4772C"/>
    <w:rsid w:val="00B640AE"/>
    <w:rsid w:val="00BB0B43"/>
    <w:rsid w:val="00C54380"/>
    <w:rsid w:val="00C935D2"/>
    <w:rsid w:val="00CA28A6"/>
    <w:rsid w:val="00CE0117"/>
    <w:rsid w:val="00D051BD"/>
    <w:rsid w:val="00D253E5"/>
    <w:rsid w:val="00D606DA"/>
    <w:rsid w:val="00D73B80"/>
    <w:rsid w:val="00D82D24"/>
    <w:rsid w:val="00E029B6"/>
    <w:rsid w:val="00E1297F"/>
    <w:rsid w:val="00E27520"/>
    <w:rsid w:val="00E7342E"/>
    <w:rsid w:val="00E8298F"/>
    <w:rsid w:val="00E90B73"/>
    <w:rsid w:val="00F15DDE"/>
    <w:rsid w:val="00F350F1"/>
    <w:rsid w:val="00F3678D"/>
    <w:rsid w:val="00FC28C1"/>
    <w:rsid w:val="00FE3B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F11FF"/>
  <w15:chartTrackingRefBased/>
  <w15:docId w15:val="{CB2A6D50-2820-43AD-9C92-DD761B18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54380"/>
    <w:pPr>
      <w:spacing w:after="120" w:line="264" w:lineRule="auto"/>
    </w:pPr>
    <w:rPr>
      <w:rFonts w:ascii="Calibri" w:eastAsiaTheme="minorEastAsia" w:hAnsi="Calibri"/>
      <w:kern w:val="0"/>
      <w:sz w:val="22"/>
      <w:szCs w:val="22"/>
      <w14:ligatures w14:val="none"/>
    </w:rPr>
  </w:style>
  <w:style w:type="paragraph" w:styleId="1">
    <w:name w:val="heading 1"/>
    <w:basedOn w:val="a1"/>
    <w:next w:val="a1"/>
    <w:link w:val="1Char"/>
    <w:uiPriority w:val="9"/>
    <w:qFormat/>
    <w:rsid w:val="00645F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Char"/>
    <w:uiPriority w:val="9"/>
    <w:unhideWhenUsed/>
    <w:qFormat/>
    <w:rsid w:val="00645F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Char"/>
    <w:uiPriority w:val="9"/>
    <w:unhideWhenUsed/>
    <w:qFormat/>
    <w:rsid w:val="00645F9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Char"/>
    <w:uiPriority w:val="9"/>
    <w:semiHidden/>
    <w:unhideWhenUsed/>
    <w:qFormat/>
    <w:rsid w:val="00645F9E"/>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Char"/>
    <w:uiPriority w:val="9"/>
    <w:semiHidden/>
    <w:unhideWhenUsed/>
    <w:qFormat/>
    <w:rsid w:val="00645F9E"/>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Char"/>
    <w:uiPriority w:val="9"/>
    <w:semiHidden/>
    <w:unhideWhenUsed/>
    <w:qFormat/>
    <w:rsid w:val="00645F9E"/>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Char"/>
    <w:uiPriority w:val="9"/>
    <w:semiHidden/>
    <w:unhideWhenUsed/>
    <w:qFormat/>
    <w:rsid w:val="00645F9E"/>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Char"/>
    <w:uiPriority w:val="9"/>
    <w:semiHidden/>
    <w:unhideWhenUsed/>
    <w:qFormat/>
    <w:rsid w:val="00645F9E"/>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Char"/>
    <w:uiPriority w:val="9"/>
    <w:semiHidden/>
    <w:unhideWhenUsed/>
    <w:qFormat/>
    <w:rsid w:val="00645F9E"/>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العنوان 1 Char"/>
    <w:basedOn w:val="a2"/>
    <w:link w:val="1"/>
    <w:uiPriority w:val="9"/>
    <w:rsid w:val="00645F9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2"/>
    <w:link w:val="2"/>
    <w:uiPriority w:val="9"/>
    <w:rsid w:val="00645F9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2"/>
    <w:link w:val="3"/>
    <w:uiPriority w:val="9"/>
    <w:rsid w:val="00645F9E"/>
    <w:rPr>
      <w:rFonts w:eastAsiaTheme="majorEastAsia" w:cstheme="majorBidi"/>
      <w:color w:val="2F5496" w:themeColor="accent1" w:themeShade="BF"/>
      <w:sz w:val="28"/>
      <w:szCs w:val="28"/>
    </w:rPr>
  </w:style>
  <w:style w:type="character" w:customStyle="1" w:styleId="4Char">
    <w:name w:val="عنوان 4 Char"/>
    <w:basedOn w:val="a2"/>
    <w:link w:val="4"/>
    <w:uiPriority w:val="9"/>
    <w:semiHidden/>
    <w:rsid w:val="00645F9E"/>
    <w:rPr>
      <w:rFonts w:eastAsiaTheme="majorEastAsia" w:cstheme="majorBidi"/>
      <w:i/>
      <w:iCs/>
      <w:color w:val="2F5496" w:themeColor="accent1" w:themeShade="BF"/>
    </w:rPr>
  </w:style>
  <w:style w:type="character" w:customStyle="1" w:styleId="5Char">
    <w:name w:val="عنوان 5 Char"/>
    <w:basedOn w:val="a2"/>
    <w:link w:val="5"/>
    <w:uiPriority w:val="9"/>
    <w:semiHidden/>
    <w:rsid w:val="00645F9E"/>
    <w:rPr>
      <w:rFonts w:eastAsiaTheme="majorEastAsia" w:cstheme="majorBidi"/>
      <w:color w:val="2F5496" w:themeColor="accent1" w:themeShade="BF"/>
    </w:rPr>
  </w:style>
  <w:style w:type="character" w:customStyle="1" w:styleId="6Char">
    <w:name w:val="عنوان 6 Char"/>
    <w:basedOn w:val="a2"/>
    <w:link w:val="6"/>
    <w:uiPriority w:val="9"/>
    <w:semiHidden/>
    <w:rsid w:val="00645F9E"/>
    <w:rPr>
      <w:rFonts w:eastAsiaTheme="majorEastAsia" w:cstheme="majorBidi"/>
      <w:i/>
      <w:iCs/>
      <w:color w:val="595959" w:themeColor="text1" w:themeTint="A6"/>
    </w:rPr>
  </w:style>
  <w:style w:type="character" w:customStyle="1" w:styleId="7Char">
    <w:name w:val="عنوان 7 Char"/>
    <w:basedOn w:val="a2"/>
    <w:link w:val="7"/>
    <w:uiPriority w:val="9"/>
    <w:semiHidden/>
    <w:rsid w:val="00645F9E"/>
    <w:rPr>
      <w:rFonts w:eastAsiaTheme="majorEastAsia" w:cstheme="majorBidi"/>
      <w:color w:val="595959" w:themeColor="text1" w:themeTint="A6"/>
    </w:rPr>
  </w:style>
  <w:style w:type="character" w:customStyle="1" w:styleId="8Char">
    <w:name w:val="عنوان 8 Char"/>
    <w:basedOn w:val="a2"/>
    <w:link w:val="8"/>
    <w:uiPriority w:val="9"/>
    <w:semiHidden/>
    <w:rsid w:val="00645F9E"/>
    <w:rPr>
      <w:rFonts w:eastAsiaTheme="majorEastAsia" w:cstheme="majorBidi"/>
      <w:i/>
      <w:iCs/>
      <w:color w:val="272727" w:themeColor="text1" w:themeTint="D8"/>
    </w:rPr>
  </w:style>
  <w:style w:type="character" w:customStyle="1" w:styleId="9Char">
    <w:name w:val="عنوان 9 Char"/>
    <w:basedOn w:val="a2"/>
    <w:link w:val="9"/>
    <w:uiPriority w:val="9"/>
    <w:semiHidden/>
    <w:rsid w:val="00645F9E"/>
    <w:rPr>
      <w:rFonts w:eastAsiaTheme="majorEastAsia" w:cstheme="majorBidi"/>
      <w:color w:val="272727" w:themeColor="text1" w:themeTint="D8"/>
    </w:rPr>
  </w:style>
  <w:style w:type="paragraph" w:styleId="a5">
    <w:name w:val="Title"/>
    <w:basedOn w:val="a1"/>
    <w:next w:val="a1"/>
    <w:link w:val="Char"/>
    <w:uiPriority w:val="10"/>
    <w:qFormat/>
    <w:rsid w:val="00645F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2"/>
    <w:link w:val="a5"/>
    <w:uiPriority w:val="10"/>
    <w:rsid w:val="00645F9E"/>
    <w:rPr>
      <w:rFonts w:asciiTheme="majorHAnsi" w:eastAsiaTheme="majorEastAsia" w:hAnsiTheme="majorHAnsi" w:cstheme="majorBidi"/>
      <w:spacing w:val="-10"/>
      <w:kern w:val="28"/>
      <w:sz w:val="56"/>
      <w:szCs w:val="56"/>
    </w:rPr>
  </w:style>
  <w:style w:type="paragraph" w:styleId="a6">
    <w:name w:val="Subtitle"/>
    <w:basedOn w:val="a1"/>
    <w:next w:val="a1"/>
    <w:link w:val="Char0"/>
    <w:uiPriority w:val="11"/>
    <w:qFormat/>
    <w:rsid w:val="00645F9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2"/>
    <w:link w:val="a6"/>
    <w:uiPriority w:val="11"/>
    <w:rsid w:val="00645F9E"/>
    <w:rPr>
      <w:rFonts w:eastAsiaTheme="majorEastAsia" w:cstheme="majorBidi"/>
      <w:color w:val="595959" w:themeColor="text1" w:themeTint="A6"/>
      <w:spacing w:val="15"/>
      <w:sz w:val="28"/>
      <w:szCs w:val="28"/>
    </w:rPr>
  </w:style>
  <w:style w:type="paragraph" w:styleId="a7">
    <w:name w:val="Quote"/>
    <w:basedOn w:val="a1"/>
    <w:next w:val="a1"/>
    <w:link w:val="Char1"/>
    <w:uiPriority w:val="29"/>
    <w:qFormat/>
    <w:rsid w:val="00645F9E"/>
    <w:pPr>
      <w:spacing w:before="160"/>
      <w:jc w:val="center"/>
    </w:pPr>
    <w:rPr>
      <w:i/>
      <w:iCs/>
      <w:color w:val="404040" w:themeColor="text1" w:themeTint="BF"/>
    </w:rPr>
  </w:style>
  <w:style w:type="character" w:customStyle="1" w:styleId="Char1">
    <w:name w:val="اقتباس Char"/>
    <w:basedOn w:val="a2"/>
    <w:link w:val="a7"/>
    <w:uiPriority w:val="29"/>
    <w:rsid w:val="00645F9E"/>
    <w:rPr>
      <w:i/>
      <w:iCs/>
      <w:color w:val="404040" w:themeColor="text1" w:themeTint="BF"/>
    </w:rPr>
  </w:style>
  <w:style w:type="paragraph" w:styleId="a8">
    <w:name w:val="List Paragraph"/>
    <w:basedOn w:val="a1"/>
    <w:uiPriority w:val="34"/>
    <w:qFormat/>
    <w:rsid w:val="00645F9E"/>
    <w:pPr>
      <w:ind w:left="720"/>
      <w:contextualSpacing/>
    </w:pPr>
  </w:style>
  <w:style w:type="character" w:styleId="a9">
    <w:name w:val="Intense Emphasis"/>
    <w:basedOn w:val="a2"/>
    <w:uiPriority w:val="21"/>
    <w:qFormat/>
    <w:rsid w:val="00645F9E"/>
    <w:rPr>
      <w:i/>
      <w:iCs/>
      <w:color w:val="2F5496" w:themeColor="accent1" w:themeShade="BF"/>
    </w:rPr>
  </w:style>
  <w:style w:type="paragraph" w:styleId="aa">
    <w:name w:val="Intense Quote"/>
    <w:basedOn w:val="a1"/>
    <w:next w:val="a1"/>
    <w:link w:val="Char2"/>
    <w:uiPriority w:val="30"/>
    <w:qFormat/>
    <w:rsid w:val="00645F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2"/>
    <w:link w:val="aa"/>
    <w:uiPriority w:val="30"/>
    <w:rsid w:val="00645F9E"/>
    <w:rPr>
      <w:i/>
      <w:iCs/>
      <w:color w:val="2F5496" w:themeColor="accent1" w:themeShade="BF"/>
    </w:rPr>
  </w:style>
  <w:style w:type="character" w:styleId="ab">
    <w:name w:val="Intense Reference"/>
    <w:basedOn w:val="a2"/>
    <w:uiPriority w:val="32"/>
    <w:qFormat/>
    <w:rsid w:val="00645F9E"/>
    <w:rPr>
      <w:b/>
      <w:bCs/>
      <w:smallCaps/>
      <w:color w:val="2F5496" w:themeColor="accent1" w:themeShade="BF"/>
      <w:spacing w:val="5"/>
    </w:rPr>
  </w:style>
  <w:style w:type="paragraph" w:styleId="a0">
    <w:name w:val="List Bullet"/>
    <w:basedOn w:val="a1"/>
    <w:uiPriority w:val="99"/>
    <w:unhideWhenUsed/>
    <w:rsid w:val="00C54380"/>
    <w:pPr>
      <w:numPr>
        <w:numId w:val="1"/>
      </w:numPr>
      <w:contextualSpacing/>
    </w:pPr>
  </w:style>
  <w:style w:type="paragraph" w:styleId="a">
    <w:name w:val="List Number"/>
    <w:basedOn w:val="a1"/>
    <w:uiPriority w:val="99"/>
    <w:unhideWhenUsed/>
    <w:rsid w:val="00C54380"/>
    <w:pPr>
      <w:numPr>
        <w:numId w:val="2"/>
      </w:numPr>
      <w:tabs>
        <w:tab w:val="clear" w:pos="360"/>
      </w:tabs>
      <w:ind w:left="0" w:firstLine="0"/>
      <w:contextualSpacing/>
    </w:pPr>
  </w:style>
  <w:style w:type="paragraph" w:customStyle="1" w:styleId="Metadata">
    <w:name w:val="Metadata"/>
    <w:rsid w:val="00C54380"/>
    <w:pPr>
      <w:spacing w:after="40" w:line="240" w:lineRule="auto"/>
    </w:pPr>
    <w:rPr>
      <w:rFonts w:ascii="Calibri" w:eastAsiaTheme="minorEastAsia" w:hAnsi="Calibri"/>
      <w:color w:val="555555"/>
      <w:kern w:val="0"/>
      <w:sz w:val="21"/>
      <w:szCs w:val="22"/>
      <w14:ligatures w14:val="none"/>
    </w:rPr>
  </w:style>
  <w:style w:type="table" w:styleId="ac">
    <w:name w:val="Table Grid"/>
    <w:basedOn w:val="a3"/>
    <w:uiPriority w:val="59"/>
    <w:rsid w:val="00C5438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1"/>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rmal (Web)"/>
    <w:basedOn w:val="a1"/>
    <w:uiPriority w:val="99"/>
    <w:unhideWhenUsed/>
    <w:rsid w:val="00E73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a1"/>
    <w:rsid w:val="00E1297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2"/>
    <w:uiPriority w:val="22"/>
    <w:qFormat/>
    <w:rsid w:val="00E1297F"/>
    <w:rPr>
      <w:b/>
      <w:bCs/>
    </w:rPr>
  </w:style>
  <w:style w:type="character" w:styleId="Hyperlink">
    <w:name w:val="Hyperlink"/>
    <w:basedOn w:val="a2"/>
    <w:uiPriority w:val="99"/>
    <w:unhideWhenUsed/>
    <w:rsid w:val="008D0CD5"/>
    <w:rPr>
      <w:color w:val="0563C1" w:themeColor="hyperlink"/>
      <w:u w:val="single"/>
    </w:rPr>
  </w:style>
  <w:style w:type="character" w:styleId="af">
    <w:name w:val="Unresolved Mention"/>
    <w:basedOn w:val="a2"/>
    <w:uiPriority w:val="99"/>
    <w:semiHidden/>
    <w:unhideWhenUsed/>
    <w:rsid w:val="008D0CD5"/>
    <w:rPr>
      <w:color w:val="605E5C"/>
      <w:shd w:val="clear" w:color="auto" w:fill="E1DFDD"/>
    </w:rPr>
  </w:style>
  <w:style w:type="paragraph" w:styleId="HTML">
    <w:name w:val="HTML Preformatted"/>
    <w:basedOn w:val="a1"/>
    <w:link w:val="HTMLChar"/>
    <w:uiPriority w:val="99"/>
    <w:semiHidden/>
    <w:unhideWhenUsed/>
    <w:rsid w:val="002A0D10"/>
    <w:pPr>
      <w:spacing w:after="0" w:line="240" w:lineRule="auto"/>
    </w:pPr>
    <w:rPr>
      <w:rFonts w:ascii="Consolas" w:hAnsi="Consolas"/>
      <w:sz w:val="20"/>
      <w:szCs w:val="20"/>
    </w:rPr>
  </w:style>
  <w:style w:type="character" w:customStyle="1" w:styleId="HTMLChar">
    <w:name w:val="بتنسيق HTML مسبق Char"/>
    <w:basedOn w:val="a2"/>
    <w:link w:val="HTML"/>
    <w:uiPriority w:val="99"/>
    <w:semiHidden/>
    <w:rsid w:val="002A0D10"/>
    <w:rPr>
      <w:rFonts w:ascii="Consolas" w:eastAsiaTheme="minorEastAsia"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orms.gle/Abji1bzj59sMKEoc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3fc6064-0ad2-4756-87f1-ffee9ef018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FCC5B8EEE90E439C959F6A72D5259A" ma:contentTypeVersion="14" ma:contentTypeDescription="Create a new document." ma:contentTypeScope="" ma:versionID="74b3d31e00aa54c6bafff7a5dc2bf8f7">
  <xsd:schema xmlns:xsd="http://www.w3.org/2001/XMLSchema" xmlns:xs="http://www.w3.org/2001/XMLSchema" xmlns:p="http://schemas.microsoft.com/office/2006/metadata/properties" xmlns:ns3="83fc6064-0ad2-4756-87f1-ffee9ef01816" xmlns:ns4="645e6bc4-ee48-436c-aac6-cef67c4c682b" targetNamespace="http://schemas.microsoft.com/office/2006/metadata/properties" ma:root="true" ma:fieldsID="8262571c3ac1dc896fc3ded9f5bfb1fd" ns3:_="" ns4:_="">
    <xsd:import namespace="83fc6064-0ad2-4756-87f1-ffee9ef01816"/>
    <xsd:import namespace="645e6bc4-ee48-436c-aac6-cef67c4c682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c6064-0ad2-4756-87f1-ffee9ef0181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5e6bc4-ee48-436c-aac6-cef67c4c68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8ADE02-9669-41F8-8F6A-6901C89924D1}">
  <ds:schemaRefs>
    <ds:schemaRef ds:uri="http://schemas.microsoft.com/office/2006/metadata/properties"/>
    <ds:schemaRef ds:uri="http://schemas.microsoft.com/office/infopath/2007/PartnerControls"/>
    <ds:schemaRef ds:uri="83fc6064-0ad2-4756-87f1-ffee9ef01816"/>
  </ds:schemaRefs>
</ds:datastoreItem>
</file>

<file path=customXml/itemProps2.xml><?xml version="1.0" encoding="utf-8"?>
<ds:datastoreItem xmlns:ds="http://schemas.openxmlformats.org/officeDocument/2006/customXml" ds:itemID="{D6BC45E6-6F8E-46A4-8F7D-E9BE3317761F}">
  <ds:schemaRefs>
    <ds:schemaRef ds:uri="http://schemas.openxmlformats.org/officeDocument/2006/bibliography"/>
  </ds:schemaRefs>
</ds:datastoreItem>
</file>

<file path=customXml/itemProps3.xml><?xml version="1.0" encoding="utf-8"?>
<ds:datastoreItem xmlns:ds="http://schemas.openxmlformats.org/officeDocument/2006/customXml" ds:itemID="{EFE28C10-1468-4AEE-B9AA-1DBE3D813689}">
  <ds:schemaRefs>
    <ds:schemaRef ds:uri="http://schemas.microsoft.com/sharepoint/v3/contenttype/forms"/>
  </ds:schemaRefs>
</ds:datastoreItem>
</file>

<file path=customXml/itemProps4.xml><?xml version="1.0" encoding="utf-8"?>
<ds:datastoreItem xmlns:ds="http://schemas.openxmlformats.org/officeDocument/2006/customXml" ds:itemID="{0283E883-ABC5-4F0C-9891-7A78F3F23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fc6064-0ad2-4756-87f1-ffee9ef01816"/>
    <ds:schemaRef ds:uri="645e6bc4-ee48-436c-aac6-cef67c4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2693</Words>
  <Characters>15355</Characters>
  <Application>Microsoft Office Word</Application>
  <DocSecurity>0</DocSecurity>
  <Lines>127</Lines>
  <Paragraphs>36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Farhan</dc:creator>
  <cp:keywords/>
  <dc:description/>
  <cp:lastModifiedBy>mohammed albaiti</cp:lastModifiedBy>
  <cp:revision>16</cp:revision>
  <dcterms:created xsi:type="dcterms:W3CDTF">2026-07-06T21:24:00Z</dcterms:created>
  <dcterms:modified xsi:type="dcterms:W3CDTF">2026-08-06T07:08:00Z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c418e595-2884-446d-810e-dc6973027d23</vt:lpwstr>
  </property>
  <property fmtid="{D5CDD505-2E9C-101B-9397-08002B2CF9AE}" pid="3" name="ContentTypeId">
    <vt:lpwstr>0x010100E2FCC5B8EEE90E439C959F6A72D5259A</vt:lpwstr>
  </property>
  <property fmtid="{D5CDD505-2E9C-101B-9397-08002B2CF9AE}" pid="4" name="MediaServiceImageTags">
    <vt:lpwstr/>
  </property>
</Properties>
</file>