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1A5A4" w14:textId="77777777" w:rsidR="00B63A9F" w:rsidRPr="0013204D" w:rsidRDefault="00B63A9F" w:rsidP="00422AAC">
      <w:pPr>
        <w:pStyle w:val="3"/>
        <w:jc w:val="center"/>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MEAL and Reporting Officer</w:t>
      </w:r>
    </w:p>
    <w:p w14:paraId="210C76C5"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Duty Station: </w:t>
      </w:r>
      <w:r w:rsidRPr="0013204D">
        <w:rPr>
          <w:rFonts w:asciiTheme="minorHAnsi" w:hAnsiTheme="minorHAnsi" w:cstheme="minorHAnsi"/>
          <w:color w:val="auto"/>
          <w:sz w:val="24"/>
          <w:szCs w:val="24"/>
        </w:rPr>
        <w:t>Taiz, Yemen</w:t>
      </w:r>
    </w:p>
    <w:p w14:paraId="76353682"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Type: </w:t>
      </w:r>
      <w:r w:rsidRPr="0013204D">
        <w:rPr>
          <w:rFonts w:asciiTheme="minorHAnsi" w:hAnsiTheme="minorHAnsi" w:cstheme="minorHAnsi"/>
          <w:color w:val="auto"/>
          <w:sz w:val="24"/>
          <w:szCs w:val="24"/>
        </w:rPr>
        <w:t>Fixed-Term (Full-Time)</w:t>
      </w:r>
    </w:p>
    <w:p w14:paraId="72791C59"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Duration: </w:t>
      </w:r>
      <w:r w:rsidRPr="0013204D">
        <w:rPr>
          <w:rFonts w:asciiTheme="minorHAnsi" w:hAnsiTheme="minorHAnsi" w:cstheme="minorHAnsi"/>
          <w:color w:val="auto"/>
          <w:sz w:val="24"/>
          <w:szCs w:val="24"/>
        </w:rPr>
        <w:t>One year, with the possibility of extension for up to four years based on performance, project need, and funding availability</w:t>
      </w:r>
    </w:p>
    <w:p w14:paraId="2B417DBE"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Reporting to: </w:t>
      </w:r>
      <w:r w:rsidRPr="0013204D">
        <w:rPr>
          <w:rFonts w:asciiTheme="minorHAnsi" w:hAnsiTheme="minorHAnsi" w:cstheme="minorHAnsi"/>
          <w:color w:val="auto"/>
          <w:sz w:val="24"/>
          <w:szCs w:val="24"/>
        </w:rPr>
        <w:t>MEAL and Reporting Manager</w:t>
      </w:r>
    </w:p>
    <w:p w14:paraId="0A819BCC"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Announcement Date: </w:t>
      </w:r>
      <w:r w:rsidRPr="0013204D">
        <w:rPr>
          <w:rFonts w:asciiTheme="minorHAnsi" w:hAnsiTheme="minorHAnsi" w:cstheme="minorHAnsi"/>
          <w:color w:val="auto"/>
          <w:sz w:val="24"/>
          <w:szCs w:val="24"/>
        </w:rPr>
        <w:t>05-July-2026</w:t>
      </w:r>
    </w:p>
    <w:p w14:paraId="2942964F" w14:textId="77777777" w:rsidR="00B63A9F" w:rsidRPr="0013204D" w:rsidRDefault="00B63A9F" w:rsidP="00B63A9F">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Application Deadline: </w:t>
      </w:r>
      <w:r w:rsidRPr="0013204D">
        <w:rPr>
          <w:rFonts w:asciiTheme="minorHAnsi" w:hAnsiTheme="minorHAnsi" w:cstheme="minorHAnsi"/>
          <w:color w:val="auto"/>
          <w:sz w:val="24"/>
          <w:szCs w:val="24"/>
        </w:rPr>
        <w:t>30-July-2026</w:t>
      </w:r>
    </w:p>
    <w:p w14:paraId="7A8D2D30" w14:textId="77777777" w:rsidR="00B63A9F" w:rsidRPr="00B63A9F" w:rsidRDefault="00B63A9F" w:rsidP="00B63A9F">
      <w:pPr>
        <w:pStyle w:val="2"/>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About Altwasul</w:t>
      </w:r>
    </w:p>
    <w:p w14:paraId="150B7823" w14:textId="77777777" w:rsidR="00B63A9F" w:rsidRDefault="00B63A9F" w:rsidP="00B63A9F">
      <w:pPr>
        <w:pStyle w:val="ad"/>
        <w:rPr>
          <w:rFonts w:asciiTheme="minorHAnsi" w:hAnsiTheme="minorHAnsi" w:cstheme="minorHAnsi"/>
        </w:rPr>
      </w:pPr>
      <w:r w:rsidRPr="0013204D">
        <w:rPr>
          <w:rFonts w:asciiTheme="minorHAnsi" w:hAnsiTheme="minorHAnsi" w:cstheme="minorHAnsi"/>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58C985F0" w14:textId="61B308FB" w:rsidR="00B63A9F" w:rsidRPr="00B63A9F" w:rsidRDefault="00B63A9F" w:rsidP="00B63A9F">
      <w:pPr>
        <w:jc w:val="both"/>
        <w:rPr>
          <w:rFonts w:asciiTheme="minorHAnsi" w:hAnsiTheme="minorHAnsi" w:cstheme="minorHAnsi"/>
          <w:sz w:val="24"/>
          <w:szCs w:val="24"/>
        </w:rPr>
      </w:pPr>
      <w:bookmarkStart w:id="0" w:name="_Hlk234417080"/>
      <w:bookmarkStart w:id="1" w:name="_Hlk234417565"/>
      <w:r w:rsidRPr="00642FF0">
        <w:rPr>
          <w:rFonts w:asciiTheme="minorHAnsi" w:hAnsiTheme="minorHAnsi" w:cstheme="minorHAnsi"/>
          <w:sz w:val="24"/>
          <w:szCs w:val="24"/>
        </w:rPr>
        <w:t xml:space="preserve">Altwasul is also ISO 9001:2015 certified for Quality Management and holds the Institutional Commitment Certificate 2025 </w:t>
      </w:r>
      <w:r>
        <w:rPr>
          <w:rFonts w:asciiTheme="minorHAnsi" w:hAnsiTheme="minorHAnsi" w:cstheme="minorHAnsi"/>
          <w:sz w:val="24"/>
          <w:szCs w:val="24"/>
        </w:rPr>
        <w:t>–</w:t>
      </w:r>
      <w:r w:rsidRPr="00642FF0">
        <w:rPr>
          <w:rFonts w:asciiTheme="minorHAnsi" w:hAnsiTheme="minorHAnsi" w:cstheme="minorHAnsi"/>
          <w:sz w:val="24"/>
          <w:szCs w:val="24"/>
        </w:rPr>
        <w:t xml:space="preserve"> 2028</w:t>
      </w:r>
      <w:r>
        <w:rPr>
          <w:rFonts w:asciiTheme="minorHAnsi" w:hAnsiTheme="minorHAnsi" w:cstheme="minorHAnsi"/>
          <w:sz w:val="24"/>
          <w:szCs w:val="24"/>
        </w:rPr>
        <w:t>.</w:t>
      </w:r>
      <w:bookmarkEnd w:id="0"/>
      <w:bookmarkEnd w:id="1"/>
    </w:p>
    <w:p w14:paraId="740C8731" w14:textId="77777777" w:rsidR="00B63A9F" w:rsidRPr="00B63A9F" w:rsidRDefault="00B63A9F" w:rsidP="00B63A9F">
      <w:pPr>
        <w:pStyle w:val="2"/>
        <w:rPr>
          <w:rFonts w:asciiTheme="minorHAnsi" w:eastAsia="Times New Roman" w:hAnsiTheme="minorHAnsi" w:cstheme="minorHAnsi"/>
          <w:b/>
          <w:bCs/>
          <w:color w:val="auto"/>
          <w:sz w:val="24"/>
          <w:szCs w:val="24"/>
        </w:rPr>
      </w:pPr>
      <w:r w:rsidRPr="00B63A9F">
        <w:rPr>
          <w:rFonts w:asciiTheme="minorHAnsi" w:hAnsiTheme="minorHAnsi" w:cstheme="minorHAnsi"/>
          <w:b/>
          <w:bCs/>
          <w:color w:val="auto"/>
          <w:sz w:val="24"/>
          <w:szCs w:val="24"/>
        </w:rPr>
        <w:t>Project Background and Job Purpose</w:t>
      </w:r>
    </w:p>
    <w:p w14:paraId="1FAB50A6"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MEAL and Reporting Officer will lead field-level monitoring, evaluation, accountability, learning, reporting support, data quality, and evidence generation for </w:t>
      </w:r>
      <w:proofErr w:type="spellStart"/>
      <w:r w:rsidRPr="0013204D">
        <w:rPr>
          <w:rFonts w:asciiTheme="minorHAnsi" w:hAnsiTheme="minorHAnsi" w:cstheme="minorHAnsi"/>
        </w:rPr>
        <w:t>Altwasul’s</w:t>
      </w:r>
      <w:proofErr w:type="spellEnd"/>
      <w:r w:rsidRPr="0013204D">
        <w:rPr>
          <w:rFonts w:asciiTheme="minorHAnsi" w:hAnsiTheme="minorHAnsi" w:cstheme="minorHAnsi"/>
        </w:rPr>
        <w:t xml:space="preserve"> Partnership Sector-funded projects.</w:t>
      </w:r>
    </w:p>
    <w:p w14:paraId="0A41AEE0"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The role will ensure that project activities are properly monitored, verified, documented, and reported in line with donor requirements, logical frameworks, indicators, accountability standards, and field realities.</w:t>
      </w:r>
    </w:p>
    <w:p w14:paraId="14DE6E31"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The MEAL and Reporting Officer will support integrated tracking across DG MENA and SDC-supported activities, ensuring clear beneficiary records, indicator tracking, means of verification, donor attribution, activity evidence, and outcome data. This includes activities related to enterprise development, MSME support, business coaching, market linkages, B2B facilitation, VSLAs/e-VSLAs, financial inclusion, skills development, TVET, apprenticeships, job placement, women’s economic inclusion, and community engagement.</w:t>
      </w:r>
    </w:p>
    <w:p w14:paraId="343604B9"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role will work closely with the Technical Manager and technical officers to ensure that field implementation is evidence-based, adaptive, accountable, and supported by accurate data. The role will also coordinate with the Program Officer to monitor women’s participation, safe </w:t>
      </w:r>
      <w:r w:rsidRPr="0013204D">
        <w:rPr>
          <w:rFonts w:asciiTheme="minorHAnsi" w:hAnsiTheme="minorHAnsi" w:cstheme="minorHAnsi"/>
        </w:rPr>
        <w:lastRenderedPageBreak/>
        <w:t>access, inclusion barriers, and adaptive inclusion measures across enterprise, skills, financial inclusion, and market-linkage activities.</w:t>
      </w:r>
    </w:p>
    <w:p w14:paraId="17600C85"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MEAL and Reporting Officer </w:t>
      </w:r>
      <w:proofErr w:type="gramStart"/>
      <w:r w:rsidRPr="0013204D">
        <w:rPr>
          <w:rFonts w:asciiTheme="minorHAnsi" w:hAnsiTheme="minorHAnsi" w:cstheme="minorHAnsi"/>
        </w:rPr>
        <w:t>does</w:t>
      </w:r>
      <w:proofErr w:type="gramEnd"/>
      <w:r w:rsidRPr="0013204D">
        <w:rPr>
          <w:rFonts w:asciiTheme="minorHAnsi" w:hAnsiTheme="minorHAnsi" w:cstheme="minorHAnsi"/>
        </w:rPr>
        <w:t xml:space="preserve"> not replace the technical roles of the Enterprise Development Officer, Skills and Employment Officer, or Program Officer. Instead, the role ensures that technical activities are monitored, verified, documented, analyzed, and reported with quality and credibility.</w:t>
      </w:r>
    </w:p>
    <w:p w14:paraId="5ACCFF97" w14:textId="77777777" w:rsidR="00B63A9F" w:rsidRPr="00B63A9F" w:rsidRDefault="00B63A9F" w:rsidP="00B63A9F">
      <w:pPr>
        <w:pStyle w:val="2"/>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Key Responsibilities</w:t>
      </w:r>
    </w:p>
    <w:p w14:paraId="05762351"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1. MEAL System Setup and Indicator Tracking</w:t>
      </w:r>
    </w:p>
    <w:p w14:paraId="20359DA4"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Develop, maintain, and update the project MEAL plan, indicator tracking table, data collection calendar, reporting schedule, and means of verification tracker.</w:t>
      </w:r>
    </w:p>
    <w:p w14:paraId="43ED4D6E"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Translate project logical frameworks and donor indicators into practical field monitoring tools, data flows, reporting templates, and verification processes.</w:t>
      </w:r>
    </w:p>
    <w:p w14:paraId="01C05F4A"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Establish and maintain integrated beneficiary databases that allow clear tracking by activity, donor, location, sex, age, disability, vulnerability category, referral source, and support received.</w:t>
      </w:r>
    </w:p>
    <w:p w14:paraId="4C1443B1"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clear donor attribution and documentation where DG MENA and SDC activities are complementary, shared, sequenced, or linked.</w:t>
      </w:r>
    </w:p>
    <w:p w14:paraId="4075C4C8"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systems are in place to avoid double counting, duplication of beneficiaries, inconsistent records, or unsupported reporting claims.</w:t>
      </w:r>
    </w:p>
    <w:p w14:paraId="010AF138"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with the Technical Manager, Program Officer, Enterprise Development Officer, and Skills and Employment Officer to ensure indicators are understood and monitored from the start of implementation.</w:t>
      </w:r>
    </w:p>
    <w:p w14:paraId="1BD4AC8A" w14:textId="77777777" w:rsidR="00B63A9F" w:rsidRPr="0013204D" w:rsidRDefault="00B63A9F" w:rsidP="00B63A9F">
      <w:pPr>
        <w:numPr>
          <w:ilvl w:val="0"/>
          <w:numId w:val="4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development and regular review of activity-level monitoring tools for trainings, coaching, apprenticeships, grants, VSLAs, trade fairs, B2B activities, market linkages, and financial inclusion activities.</w:t>
      </w:r>
    </w:p>
    <w:p w14:paraId="48EBF0A4"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2. Data Collection, Verification, and Data Quality</w:t>
      </w:r>
    </w:p>
    <w:p w14:paraId="1E7BA600"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Design and manage data collection tools, including registration forms, selection verification forms, baseline tools, post-training assessments, business follow-up tools, apprenticeship tracking forms, employment follow-up forms, VSLA monitoring forms, satisfaction surveys, and complaint/feedback tracking tools.</w:t>
      </w:r>
    </w:p>
    <w:p w14:paraId="089C04B4"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Conduct data quality checks to ensure completeness, accuracy, consistency, timeliness, confidentiality, and alignment between field records, activity reports, procurement records, finance records, and donor indicators.</w:t>
      </w:r>
    </w:p>
    <w:p w14:paraId="646D116E"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Verify beneficiary lists, attendance sheets, training records, coaching records, field visit reports, grant-readiness documents, employment records, and other means of verification.</w:t>
      </w:r>
    </w:p>
    <w:p w14:paraId="474290F6"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Supervise or support data entry, cleaning, coding, filing, and database updates in coordination with the MEAL Assistant and Data Assistant.</w:t>
      </w:r>
    </w:p>
    <w:p w14:paraId="5FC00BB3"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 xml:space="preserve">Conduct field spot checks, verification </w:t>
      </w:r>
      <w:r w:rsidRPr="00B63A9F">
        <w:rPr>
          <w:rFonts w:asciiTheme="minorHAnsi" w:hAnsiTheme="minorHAnsi" w:cstheme="minorHAnsi"/>
          <w:sz w:val="24"/>
          <w:szCs w:val="24"/>
        </w:rPr>
        <w:t>visits</w:t>
      </w:r>
      <w:r w:rsidRPr="0013204D">
        <w:rPr>
          <w:rFonts w:asciiTheme="minorHAnsi" w:hAnsiTheme="minorHAnsi" w:cstheme="minorHAnsi"/>
          <w:sz w:val="24"/>
          <w:szCs w:val="24"/>
        </w:rPr>
        <w:t>, observation visits, and post-activity monitoring to confirm activity delivery and quality.</w:t>
      </w:r>
    </w:p>
    <w:p w14:paraId="658DC62A"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all monitoring tools capture required disaggregation, including sex, age, disability, location, vulnerability group, and other donor-required categories.</w:t>
      </w:r>
    </w:p>
    <w:p w14:paraId="0AF827EE" w14:textId="77777777" w:rsidR="00B63A9F" w:rsidRPr="0013204D" w:rsidRDefault="00B63A9F" w:rsidP="00B63A9F">
      <w:pPr>
        <w:numPr>
          <w:ilvl w:val="0"/>
          <w:numId w:val="4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Flag data gaps, quality concerns, inconsistent records, missing documents, duplicate entries, weak evidence, or reporting risks to the Technical Manager and relevant staff.</w:t>
      </w:r>
    </w:p>
    <w:p w14:paraId="6D2093CD"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3. Monitoring of Enterprise, Market Systems, and Financial Inclusion Activities</w:t>
      </w:r>
    </w:p>
    <w:p w14:paraId="15D2FE1C"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enterprise development activities, including business diagnostics, MSME selection, business coaching, grant-readiness, business improvement plans, B2B linkages, trade fairs, market platform participation, and post-support follow-up.</w:t>
      </w:r>
    </w:p>
    <w:p w14:paraId="5A6B3B88"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enterprise-level outcomes, including business survival, income changes, sales improvement, market access, buyer/supplier linkages, job creation, women-led business participation, use of support, and sustainability risks.</w:t>
      </w:r>
    </w:p>
    <w:p w14:paraId="5ED7B58F"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with the Enterprise Development Officer to verify enterprise files, business profiles, coaching records, grant-readiness documents, milestone plans, field visit notes, and business progress evidence.</w:t>
      </w:r>
    </w:p>
    <w:p w14:paraId="145D1109"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financial inclusion activities, including financial literacy, financial advisory packages, MFI referrals, responsible-finance messaging, and early signs of repayment stress where relevant.</w:t>
      </w:r>
    </w:p>
    <w:p w14:paraId="516330D4"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VSLA/e-VSLA activities, including group functionality, governance, savings activity, loan records, digital readiness, assisted digital tool use, accessibility, and member participation.</w:t>
      </w:r>
    </w:p>
    <w:p w14:paraId="65551572"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evidence is available to show whether enterprise and financial inclusion activities are demand-driven, inclusive, field-realistic, and linked to project outcomes.</w:t>
      </w:r>
    </w:p>
    <w:p w14:paraId="0C24ADDA" w14:textId="77777777" w:rsidR="00B63A9F" w:rsidRPr="0013204D" w:rsidRDefault="00B63A9F" w:rsidP="00B63A9F">
      <w:pPr>
        <w:numPr>
          <w:ilvl w:val="0"/>
          <w:numId w:val="4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Document lessons learned, risks, and evidence related to market systems, enterprise support, financial inclusion, and women-led economic participation.</w:t>
      </w:r>
    </w:p>
    <w:p w14:paraId="762E4C33"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4. Monitoring of Skills, TVET, Apprenticeship, and Employment Activities</w:t>
      </w:r>
    </w:p>
    <w:p w14:paraId="692E2FB8"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skills development activities, including outreach, selection, TVET enrolment, attendance, training quality, completion, certification, employability training, and participant satisfaction.</w:t>
      </w:r>
    </w:p>
    <w:p w14:paraId="2BE994F7"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employment pathway outcomes, including apprenticeships, mentorship participation, job matching, job placement, self-employment referrals, freelancing, remote work, retention, income-related outcomes, and participant follow-up.</w:t>
      </w:r>
    </w:p>
    <w:p w14:paraId="3B048985"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with the Skills and Employment Officer to verify trainee files, attendance sheets, training provider reports, assessment results, apprenticeship records, employer feedback, placement records, and retention follow-up.</w:t>
      </w:r>
    </w:p>
    <w:p w14:paraId="381C793A"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Conduct training observation visits to assess attendance, training environment, participant engagement, safeguarding considerations, accessibility, trainer performance, materials, and practical learning quality.</w:t>
      </w:r>
    </w:p>
    <w:p w14:paraId="37636B9B"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Monitor apprenticeship and placement sites to verify relevance, safety, supervision, attendance, learning quality, participant satisfaction, and employer feedback.</w:t>
      </w:r>
    </w:p>
    <w:p w14:paraId="7C23E25C"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drop-out reasons, attendance barriers, placement challenges, retention risks, and additional support needs.</w:t>
      </w:r>
    </w:p>
    <w:p w14:paraId="07AFE773" w14:textId="77777777" w:rsidR="00B63A9F" w:rsidRPr="0013204D" w:rsidRDefault="00B63A9F" w:rsidP="00B63A9F">
      <w:pPr>
        <w:numPr>
          <w:ilvl w:val="0"/>
          <w:numId w:val="4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employment results are supported by credible evidence and not reported only as training completion outputs.</w:t>
      </w:r>
    </w:p>
    <w:p w14:paraId="024EDC5B"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5. Women’s Economic Inclusion, Accountability, and Participation Monitoring</w:t>
      </w:r>
    </w:p>
    <w:p w14:paraId="26683DAA"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closely with the Program Officer to monitor women’s participation, safe access, inclusion barriers, participation quality, continuity, and benefits across project activities.</w:t>
      </w:r>
    </w:p>
    <w:p w14:paraId="08127BDB"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 xml:space="preserve">Support periodic participation reviews to identify barriers affecting women, young women, women-headed households, IDP women, women with disabilities, </w:t>
      </w:r>
      <w:proofErr w:type="spellStart"/>
      <w:r w:rsidRPr="0013204D">
        <w:rPr>
          <w:rFonts w:asciiTheme="minorHAnsi" w:hAnsiTheme="minorHAnsi" w:cstheme="minorHAnsi"/>
          <w:sz w:val="24"/>
          <w:szCs w:val="24"/>
        </w:rPr>
        <w:t>Muhamasheen</w:t>
      </w:r>
      <w:proofErr w:type="spellEnd"/>
      <w:r w:rsidRPr="0013204D">
        <w:rPr>
          <w:rFonts w:asciiTheme="minorHAnsi" w:hAnsiTheme="minorHAnsi" w:cstheme="minorHAnsi"/>
          <w:sz w:val="24"/>
          <w:szCs w:val="24"/>
        </w:rPr>
        <w:t xml:space="preserve"> women, and other marginalized groups.</w:t>
      </w:r>
    </w:p>
    <w:p w14:paraId="4826238D"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monitoring tools capture participation quality, accessibility, safety concerns, drop-out patterns, decision-making participation, market access, and benefits from economic activities where relevant.</w:t>
      </w:r>
    </w:p>
    <w:p w14:paraId="7A2EAB64"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adaptive management by providing evidence and analysis on participation barriers, exclusion risks, elite capture, unsafe referrals, confidentiality concerns, or community feedback.</w:t>
      </w:r>
    </w:p>
    <w:p w14:paraId="6B720CFE"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whether women-friendly implementation measures are being applied, including suitable schedules, accessible locations, safe communication, female facilitators where relevant, complaint channels, and referral pathways.</w:t>
      </w:r>
    </w:p>
    <w:p w14:paraId="11695B3F"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complaints, safeguarding concerns, protection risks, and sensitive feedback are referred through the appropriate channels without directly investigating sensitive cases.</w:t>
      </w:r>
    </w:p>
    <w:p w14:paraId="11DE33D1" w14:textId="77777777" w:rsidR="00B63A9F" w:rsidRPr="0013204D" w:rsidRDefault="00B63A9F" w:rsidP="00B63A9F">
      <w:pPr>
        <w:numPr>
          <w:ilvl w:val="0"/>
          <w:numId w:val="5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documentation of women’s economic inclusion outcomes, lessons learned, success stories, and adaptive changes.</w:t>
      </w:r>
    </w:p>
    <w:p w14:paraId="147687AF"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6. Accountability, Feedback, and Complaints Mechanisms</w:t>
      </w:r>
    </w:p>
    <w:p w14:paraId="2240053D"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implementation of safe, accessible, confidential, and responsive feedback and complaints mechanisms.</w:t>
      </w:r>
    </w:p>
    <w:p w14:paraId="0D15C5A3"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communities and participants understand available feedback channels, eligibility criteria, selection processes, project commitments, and complaint procedures.</w:t>
      </w:r>
    </w:p>
    <w:p w14:paraId="174BB4D7"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categorize, and follow up on non-sensitive feedback and complaints in coordination with relevant staff.</w:t>
      </w:r>
    </w:p>
    <w:p w14:paraId="4E655F8A"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Refer sensitive complaints, safeguarding concerns, protection risks, PSEA-related issues, fraud allegations, or misconduct concerns through approved confidential channels.</w:t>
      </w:r>
    </w:p>
    <w:p w14:paraId="220F1D42"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whether feedback and complaints are used to improve implementation quality, communication, inclusion, and accountability.</w:t>
      </w:r>
    </w:p>
    <w:p w14:paraId="38E22493"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Community Mobilizers and field teams to communicate clearly with communities and manage expectations without creating promises of support.</w:t>
      </w:r>
    </w:p>
    <w:p w14:paraId="56A1ECB3" w14:textId="77777777" w:rsidR="00B63A9F" w:rsidRPr="0013204D" w:rsidRDefault="00B63A9F" w:rsidP="00B63A9F">
      <w:pPr>
        <w:numPr>
          <w:ilvl w:val="0"/>
          <w:numId w:val="5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Maintain confidentiality and data protection standards in all accountability-related work.</w:t>
      </w:r>
    </w:p>
    <w:p w14:paraId="1D026BF1" w14:textId="77777777" w:rsidR="00B63A9F" w:rsidRPr="00B63A9F" w:rsidRDefault="00B63A9F" w:rsidP="00B63A9F">
      <w:pPr>
        <w:pStyle w:val="3"/>
        <w:rPr>
          <w:rFonts w:asciiTheme="minorHAnsi" w:hAnsiTheme="minorHAnsi" w:cstheme="minorHAnsi"/>
          <w:b/>
          <w:bCs/>
          <w:color w:val="auto"/>
          <w:sz w:val="24"/>
          <w:szCs w:val="24"/>
        </w:rPr>
      </w:pPr>
      <w:r w:rsidRPr="00B63A9F">
        <w:rPr>
          <w:rFonts w:asciiTheme="minorHAnsi" w:hAnsiTheme="minorHAnsi" w:cstheme="minorHAnsi"/>
          <w:b/>
          <w:bCs/>
          <w:color w:val="auto"/>
          <w:sz w:val="24"/>
          <w:szCs w:val="24"/>
        </w:rPr>
        <w:t>7. Reporting, Learning, and Knowledge Management</w:t>
      </w:r>
    </w:p>
    <w:p w14:paraId="00F3B906"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Provide timely MEAL and evidence inputs for donor reports, consortium updates, management reports, internal reviews, learning briefs, case studies, success stories, and presentations.</w:t>
      </w:r>
    </w:p>
    <w:p w14:paraId="210DBEB3"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Compile and analyze quantitative and qualitative data to support accurate reporting on outputs, outcomes, challenges, risks, lessons learned, and adaptive management decisions.</w:t>
      </w:r>
    </w:p>
    <w:p w14:paraId="27599041"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with technical officers to ensure that reports reflect field realities and are supported by verified evidence.</w:t>
      </w:r>
    </w:p>
    <w:p w14:paraId="31FFC792"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Grants and Partnership Manager and Technical Manager with reporting packages, evidence folders, indicator updates, and explanations of progress or underperformance.</w:t>
      </w:r>
    </w:p>
    <w:p w14:paraId="3C9805D7"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Document lessons learned from enterprise support, market linkages, TVET, apprenticeships, women’s economic inclusion, financial inclusion, VSLAs, and employment pathways.</w:t>
      </w:r>
    </w:p>
    <w:p w14:paraId="2F24EA7A"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internal review meetings by preparing dashboards, progress summaries, indicator updates, data quality notes, and implementation analysis.</w:t>
      </w:r>
    </w:p>
    <w:p w14:paraId="3644128D" w14:textId="77777777" w:rsidR="00B63A9F" w:rsidRPr="0013204D" w:rsidRDefault="00B63A9F" w:rsidP="00B63A9F">
      <w:pPr>
        <w:numPr>
          <w:ilvl w:val="0"/>
          <w:numId w:val="5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all project files, datasets, monitoring reports, verification documents, and evidence folders are organized, secure, confidential, and audit-ready.</w:t>
      </w:r>
    </w:p>
    <w:p w14:paraId="6C8888F5" w14:textId="77777777" w:rsidR="00B63A9F" w:rsidRPr="00422AAC" w:rsidRDefault="00B63A9F" w:rsidP="00B63A9F">
      <w:pPr>
        <w:pStyle w:val="3"/>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8. Coordination and Capacity Strengthening</w:t>
      </w:r>
    </w:p>
    <w:p w14:paraId="4CFB01C2"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regularly with the Technical Manager, Program Officer, Enterprise Development Officer, Skills and Employment Officer, Community Mobilizers, support teams, and consortium partners on MEAL requirements and reporting evidence.</w:t>
      </w:r>
    </w:p>
    <w:p w14:paraId="547F58E6"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Provide orientation and coaching to project staff and Community Mobilizers on data collection tools, attendance records, verification forms, referral tracking, feedback documentation, and means of verification.</w:t>
      </w:r>
    </w:p>
    <w:p w14:paraId="34825F33"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MEAL Assistant and Data Assistant in data cleaning, filing, database management, and verification follow-up.</w:t>
      </w:r>
    </w:p>
    <w:p w14:paraId="088AF3BC"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with Finance and Logistics and Procurement to cross-check activity records, payment support documents, procurement evidence, distribution records, and delivery documentation where relevant.</w:t>
      </w:r>
    </w:p>
    <w:p w14:paraId="55B51C5B"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Participate in field planning, review meetings, coordination meetings, and adaptive management discussions.</w:t>
      </w:r>
    </w:p>
    <w:p w14:paraId="200DBD95"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Technical Manager in identifying implementation delays, low performance, weak evidence, or emerging risks based on monitoring data.</w:t>
      </w:r>
    </w:p>
    <w:p w14:paraId="4A2EAD88" w14:textId="77777777" w:rsidR="00B63A9F" w:rsidRPr="0013204D" w:rsidRDefault="00B63A9F" w:rsidP="00B63A9F">
      <w:pPr>
        <w:numPr>
          <w:ilvl w:val="0"/>
          <w:numId w:val="5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Promote a culture of learning, evidence-based decision-making, transparency, and accountability within the field team.</w:t>
      </w:r>
    </w:p>
    <w:p w14:paraId="7BC42148"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lastRenderedPageBreak/>
        <w:t>Technical Validation and Quality Checks</w:t>
      </w:r>
    </w:p>
    <w:p w14:paraId="2E3DB00F"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MEAL and Reporting Officer </w:t>
      </w:r>
      <w:proofErr w:type="gramStart"/>
      <w:r w:rsidRPr="0013204D">
        <w:rPr>
          <w:rFonts w:asciiTheme="minorHAnsi" w:hAnsiTheme="minorHAnsi" w:cstheme="minorHAnsi"/>
        </w:rPr>
        <w:t>is</w:t>
      </w:r>
      <w:proofErr w:type="gramEnd"/>
      <w:r w:rsidRPr="0013204D">
        <w:rPr>
          <w:rFonts w:asciiTheme="minorHAnsi" w:hAnsiTheme="minorHAnsi" w:cstheme="minorHAnsi"/>
        </w:rPr>
        <w:t xml:space="preserve"> expected to apply technical judgment and validation before accepting data, evidence, or reporting claims. This includes checking:</w:t>
      </w:r>
    </w:p>
    <w:p w14:paraId="0F97EE51"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the indicator definition, target, data source, and means of verification are clear before data collection begins.</w:t>
      </w:r>
    </w:p>
    <w:p w14:paraId="529E5C1C"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beneficiary records are complete, accurate, disaggregated, and free from duplication.</w:t>
      </w:r>
    </w:p>
    <w:p w14:paraId="20409157"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activity evidence confirms actual delivery, participant attendance, quality, and relevance.</w:t>
      </w:r>
    </w:p>
    <w:p w14:paraId="6814710C"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reported results are supported by verified documents, field observations, or credible follow-up evidence.</w:t>
      </w:r>
    </w:p>
    <w:p w14:paraId="7341CD45"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enterprise outcomes are based on actual business progress rather than only training or grant completion.</w:t>
      </w:r>
    </w:p>
    <w:p w14:paraId="3E6CD032"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employment outcomes are based on credible placement, apprenticeship, income, or retention evidence.</w:t>
      </w:r>
    </w:p>
    <w:p w14:paraId="6F7BD904"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women’s participation is meaningful, safe, accessible, and sustained, not only counted as attendance.</w:t>
      </w:r>
    </w:p>
    <w:p w14:paraId="7D4159E6"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vulnerable groups are included without weakening technical selection criteria or creating unrealistic expectations.</w:t>
      </w:r>
    </w:p>
    <w:p w14:paraId="4F22B8AD"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SDC and DG MENA activities are clearly attributed, sequenced, and documented to avoid double counting or unsupported claims.</w:t>
      </w:r>
    </w:p>
    <w:p w14:paraId="0213A2E3"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complaints and feedback are tracked and used to improve programming.</w:t>
      </w:r>
    </w:p>
    <w:p w14:paraId="465C905E"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sensitive information is protected and shared only through approved channels.</w:t>
      </w:r>
    </w:p>
    <w:p w14:paraId="681B3EF0"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monitoring findings are being used to inform corrective actions and adaptive management.</w:t>
      </w:r>
    </w:p>
    <w:p w14:paraId="784A7764"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field teams understand what evidence is required before an activity is reported as completed.</w:t>
      </w:r>
    </w:p>
    <w:p w14:paraId="5BD34158"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data collection tools are practical for field teams and not unnecessarily complex.</w:t>
      </w:r>
    </w:p>
    <w:p w14:paraId="527EBD49" w14:textId="77777777" w:rsidR="00B63A9F" w:rsidRPr="0013204D" w:rsidRDefault="00B63A9F" w:rsidP="00B63A9F">
      <w:pPr>
        <w:numPr>
          <w:ilvl w:val="0"/>
          <w:numId w:val="54"/>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final reports reflect both achievements and implementation challenges honestly and professionally.</w:t>
      </w:r>
    </w:p>
    <w:p w14:paraId="63307E12"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Shared Accountability</w:t>
      </w:r>
    </w:p>
    <w:p w14:paraId="56616F99"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MEAL and Reporting Officer </w:t>
      </w:r>
      <w:proofErr w:type="gramStart"/>
      <w:r w:rsidRPr="0013204D">
        <w:rPr>
          <w:rFonts w:asciiTheme="minorHAnsi" w:hAnsiTheme="minorHAnsi" w:cstheme="minorHAnsi"/>
        </w:rPr>
        <w:t>leads</w:t>
      </w:r>
      <w:proofErr w:type="gramEnd"/>
      <w:r w:rsidRPr="0013204D">
        <w:rPr>
          <w:rFonts w:asciiTheme="minorHAnsi" w:hAnsiTheme="minorHAnsi" w:cstheme="minorHAnsi"/>
        </w:rPr>
        <w:t xml:space="preserve"> field-level MEAL, data quality, indicator tracking, accountability support, reporting evidence, learning documentation, and verification processes.</w:t>
      </w:r>
    </w:p>
    <w:p w14:paraId="73033278"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Technical Manager remains accountable for overall field implementation and technical delivery. The Program Officer leads women’s economic inclusion and market-linkage integration. The Enterprise Development Officer remains the technical lead for enterprise development, MSME support, business coaching, grant-readiness, B2B, and financial inclusion. </w:t>
      </w:r>
      <w:r w:rsidRPr="0013204D">
        <w:rPr>
          <w:rFonts w:asciiTheme="minorHAnsi" w:hAnsiTheme="minorHAnsi" w:cstheme="minorHAnsi"/>
        </w:rPr>
        <w:lastRenderedPageBreak/>
        <w:t xml:space="preserve">The Skills and Employment Officer </w:t>
      </w:r>
      <w:proofErr w:type="gramStart"/>
      <w:r w:rsidRPr="0013204D">
        <w:rPr>
          <w:rFonts w:asciiTheme="minorHAnsi" w:hAnsiTheme="minorHAnsi" w:cstheme="minorHAnsi"/>
        </w:rPr>
        <w:t>remains</w:t>
      </w:r>
      <w:proofErr w:type="gramEnd"/>
      <w:r w:rsidRPr="0013204D">
        <w:rPr>
          <w:rFonts w:asciiTheme="minorHAnsi" w:hAnsiTheme="minorHAnsi" w:cstheme="minorHAnsi"/>
        </w:rPr>
        <w:t xml:space="preserve"> the technical lead for TVET, skills development, apprenticeships, job matching, and employment pathways.</w:t>
      </w:r>
    </w:p>
    <w:p w14:paraId="5CB42964"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 xml:space="preserve">The MEAL and Reporting Officer </w:t>
      </w:r>
      <w:proofErr w:type="gramStart"/>
      <w:r w:rsidRPr="0013204D">
        <w:rPr>
          <w:rFonts w:asciiTheme="minorHAnsi" w:hAnsiTheme="minorHAnsi" w:cstheme="minorHAnsi"/>
        </w:rPr>
        <w:t>supports</w:t>
      </w:r>
      <w:proofErr w:type="gramEnd"/>
      <w:r w:rsidRPr="0013204D">
        <w:rPr>
          <w:rFonts w:asciiTheme="minorHAnsi" w:hAnsiTheme="minorHAnsi" w:cstheme="minorHAnsi"/>
        </w:rPr>
        <w:t xml:space="preserve"> donor reporting by providing verified data, evidence, analysis, and reporting inputs. Formal donor communication, contractual compliance, financial approval, procurement processes, HR procedures, and sensitive safeguarding case management remain with the relevant departments and authorized management.</w:t>
      </w:r>
    </w:p>
    <w:p w14:paraId="06A4CEA7"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Required Qualifications and Skills</w:t>
      </w:r>
    </w:p>
    <w:p w14:paraId="7B9890AA"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University degree in statistics, social sciences, development studies, economics, information management, monitoring and evaluation, project management, or a related field.</w:t>
      </w:r>
    </w:p>
    <w:p w14:paraId="26F2CC36"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Minimum 4 years of relevant experience in MEAL, reporting, data management, accountability, project monitoring, or evidence generation in donor-funded projects.</w:t>
      </w:r>
    </w:p>
    <w:p w14:paraId="4B90F03C"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Proven experience developing MEAL tools, indicator tracking tables, databases, monitoring plans, data collection tools, and means of verification systems.</w:t>
      </w:r>
    </w:p>
    <w:p w14:paraId="125D059E"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experience in data quality assurance, field verification, beneficiary databases, reporting evidence, and donor reporting support.</w:t>
      </w:r>
    </w:p>
    <w:p w14:paraId="15AD2D62"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Experience monitoring livelihoods, enterprise development, market systems, skills development, TVET, employment, cash, grants, financial inclusion, or economic recovery programming is strongly preferred.</w:t>
      </w:r>
    </w:p>
    <w:p w14:paraId="2FB2B7CF"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Good understanding of accountability, community feedback mechanisms, safe referrals, confidentiality, data protection, and safeguarding principles.</w:t>
      </w:r>
    </w:p>
    <w:p w14:paraId="7642444E"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Experience collecting and analyzing sex-, age-, disability-, vulnerability-, and location-disaggregated data.</w:t>
      </w:r>
    </w:p>
    <w:p w14:paraId="674368CF"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skills in Microsoft Excel, Word, data collection tools such as Kobo/ODK, and database management.</w:t>
      </w:r>
    </w:p>
    <w:p w14:paraId="2018AC6F"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analyze quantitative and qualitative data and present findings clearly for technical teams and management.</w:t>
      </w:r>
    </w:p>
    <w:p w14:paraId="6D9BF2FE"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Arabic writing and communication skills; working knowledge of English is a strong asset.</w:t>
      </w:r>
    </w:p>
    <w:p w14:paraId="12C5DDDB" w14:textId="77777777" w:rsidR="00B63A9F" w:rsidRPr="0013204D" w:rsidRDefault="00B63A9F" w:rsidP="00B63A9F">
      <w:pPr>
        <w:numPr>
          <w:ilvl w:val="0"/>
          <w:numId w:val="5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Experience with EU, SDC, UN, INGO, or consortium-funded projects is a strong asset.</w:t>
      </w:r>
    </w:p>
    <w:p w14:paraId="4BDCDD78"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Required Competencies</w:t>
      </w:r>
    </w:p>
    <w:p w14:paraId="7329264C"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data quality and verification discipline.</w:t>
      </w:r>
    </w:p>
    <w:p w14:paraId="0CAF2C6C"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 xml:space="preserve">Ability to translate </w:t>
      </w:r>
      <w:proofErr w:type="spellStart"/>
      <w:r w:rsidRPr="0013204D">
        <w:rPr>
          <w:rFonts w:asciiTheme="minorHAnsi" w:hAnsiTheme="minorHAnsi" w:cstheme="minorHAnsi"/>
          <w:sz w:val="24"/>
          <w:szCs w:val="24"/>
        </w:rPr>
        <w:t>logframes</w:t>
      </w:r>
      <w:proofErr w:type="spellEnd"/>
      <w:r w:rsidRPr="0013204D">
        <w:rPr>
          <w:rFonts w:asciiTheme="minorHAnsi" w:hAnsiTheme="minorHAnsi" w:cstheme="minorHAnsi"/>
          <w:sz w:val="24"/>
          <w:szCs w:val="24"/>
        </w:rPr>
        <w:t xml:space="preserve"> and indicators into practical field monitoring tools.</w:t>
      </w:r>
    </w:p>
    <w:p w14:paraId="3747D39F"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understanding of means of verification, donor reporting evidence, and audit-ready documentation.</w:t>
      </w:r>
    </w:p>
    <w:p w14:paraId="598E50EE"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monitor both outputs and outcomes, including enterprise progress and employment results.</w:t>
      </w:r>
    </w:p>
    <w:p w14:paraId="43C38FF4"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identify data gaps, reporting risks, and evidence weaknesses.</w:t>
      </w:r>
    </w:p>
    <w:p w14:paraId="40766725"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analytical thinking and attention to detail.</w:t>
      </w:r>
    </w:p>
    <w:p w14:paraId="195FD8AD"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Ability to work closely with technical teams without replacing their technical roles.</w:t>
      </w:r>
    </w:p>
    <w:p w14:paraId="0D081D59"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coordination with MEAL, technical, finance, logistics, HR/admin, and community teams.</w:t>
      </w:r>
    </w:p>
    <w:p w14:paraId="0B5A912A"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communicate MEAL requirements clearly to field staff and partners.</w:t>
      </w:r>
    </w:p>
    <w:p w14:paraId="2C7FA3B8"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Commitment to accountability, inclusion, confidentiality, safeguarding, conflict sensitivity, and do-no-harm principles.</w:t>
      </w:r>
    </w:p>
    <w:p w14:paraId="37B88ACF" w14:textId="77777777" w:rsidR="00B63A9F" w:rsidRPr="0013204D" w:rsidRDefault="00B63A9F" w:rsidP="00B63A9F">
      <w:pPr>
        <w:numPr>
          <w:ilvl w:val="0"/>
          <w:numId w:val="5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work under pressure and travel regularly to field locations.</w:t>
      </w:r>
    </w:p>
    <w:p w14:paraId="3DB1ED2F"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What We Offer</w:t>
      </w:r>
    </w:p>
    <w:p w14:paraId="6DE4F093" w14:textId="77777777" w:rsidR="00B63A9F" w:rsidRPr="0013204D" w:rsidRDefault="00B63A9F" w:rsidP="00B63A9F">
      <w:pPr>
        <w:numPr>
          <w:ilvl w:val="0"/>
          <w:numId w:val="5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 xml:space="preserve">Monthly gross salary based on </w:t>
      </w:r>
      <w:proofErr w:type="spellStart"/>
      <w:r w:rsidRPr="0013204D">
        <w:rPr>
          <w:rFonts w:asciiTheme="minorHAnsi" w:hAnsiTheme="minorHAnsi" w:cstheme="minorHAnsi"/>
          <w:sz w:val="24"/>
          <w:szCs w:val="24"/>
        </w:rPr>
        <w:t>Altwasul’s</w:t>
      </w:r>
      <w:proofErr w:type="spellEnd"/>
      <w:r w:rsidRPr="0013204D">
        <w:rPr>
          <w:rFonts w:asciiTheme="minorHAnsi" w:hAnsiTheme="minorHAnsi" w:cstheme="minorHAnsi"/>
          <w:sz w:val="24"/>
          <w:szCs w:val="24"/>
        </w:rPr>
        <w:t xml:space="preserve"> salary scale.</w:t>
      </w:r>
    </w:p>
    <w:p w14:paraId="02EE22B4" w14:textId="77777777" w:rsidR="00B63A9F" w:rsidRPr="0013204D" w:rsidRDefault="00B63A9F" w:rsidP="00B63A9F">
      <w:pPr>
        <w:numPr>
          <w:ilvl w:val="0"/>
          <w:numId w:val="5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2.5 days of annual leave per month.</w:t>
      </w:r>
    </w:p>
    <w:p w14:paraId="04B60B11" w14:textId="77777777" w:rsidR="00B63A9F" w:rsidRPr="0013204D" w:rsidRDefault="00B63A9F" w:rsidP="00B63A9F">
      <w:pPr>
        <w:numPr>
          <w:ilvl w:val="0"/>
          <w:numId w:val="5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National holidays in line with the Yemeni calendar.</w:t>
      </w:r>
    </w:p>
    <w:p w14:paraId="56D33D14" w14:textId="77777777" w:rsidR="00B63A9F" w:rsidRPr="0013204D" w:rsidRDefault="00B63A9F" w:rsidP="00B63A9F">
      <w:pPr>
        <w:numPr>
          <w:ilvl w:val="0"/>
          <w:numId w:val="5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Opportunities for learning, development, and career advancement.</w:t>
      </w:r>
    </w:p>
    <w:p w14:paraId="00DB180E"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Safeguarding and Equal Opportunity</w:t>
      </w:r>
    </w:p>
    <w:p w14:paraId="70367593"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744973D9"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40EE4358" w14:textId="77777777" w:rsidR="00B63A9F" w:rsidRPr="0013204D" w:rsidRDefault="00B63A9F" w:rsidP="00B63A9F">
      <w:pPr>
        <w:pStyle w:val="isselectedend"/>
        <w:rPr>
          <w:rFonts w:asciiTheme="minorHAnsi" w:hAnsiTheme="minorHAnsi" w:cstheme="minorHAnsi"/>
        </w:rPr>
      </w:pPr>
      <w:r w:rsidRPr="0013204D">
        <w:rPr>
          <w:rFonts w:asciiTheme="minorHAnsi" w:hAnsiTheme="minorHAnsi" w:cstheme="minorHAnsi"/>
        </w:rPr>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0F9A5605" w14:textId="77777777" w:rsidR="00B63A9F" w:rsidRPr="00422AAC" w:rsidRDefault="00B63A9F" w:rsidP="00B63A9F">
      <w:pPr>
        <w:pStyle w:val="2"/>
        <w:rPr>
          <w:rFonts w:asciiTheme="minorHAnsi" w:hAnsiTheme="minorHAnsi" w:cstheme="minorHAnsi"/>
          <w:b/>
          <w:bCs/>
          <w:color w:val="auto"/>
          <w:sz w:val="24"/>
          <w:szCs w:val="24"/>
        </w:rPr>
      </w:pPr>
      <w:r w:rsidRPr="00422AAC">
        <w:rPr>
          <w:rFonts w:asciiTheme="minorHAnsi" w:hAnsiTheme="minorHAnsi" w:cstheme="minorHAnsi"/>
          <w:b/>
          <w:bCs/>
          <w:color w:val="auto"/>
          <w:sz w:val="24"/>
          <w:szCs w:val="24"/>
        </w:rPr>
        <w:t>How to Apply</w:t>
      </w:r>
    </w:p>
    <w:p w14:paraId="57685258" w14:textId="77777777" w:rsidR="00B63A9F" w:rsidRDefault="00B63A9F" w:rsidP="00B63A9F">
      <w:pPr>
        <w:pStyle w:val="isselectedend"/>
        <w:rPr>
          <w:rFonts w:asciiTheme="minorHAnsi" w:hAnsiTheme="minorHAnsi" w:cstheme="minorHAnsi"/>
          <w:rtl/>
        </w:rPr>
      </w:pPr>
      <w:r>
        <w:t xml:space="preserve"> </w:t>
      </w:r>
      <w:r w:rsidRPr="008D0CD5">
        <w:rPr>
          <w:rFonts w:asciiTheme="minorHAnsi" w:hAnsiTheme="minorHAnsi" w:cstheme="minorHAnsi"/>
        </w:rPr>
        <w:t>Interested candidates should submit an updated CV and a cover letter through the application link and complete all required information.</w:t>
      </w:r>
    </w:p>
    <w:p w14:paraId="582BEA96" w14:textId="77777777" w:rsidR="00B63A9F" w:rsidRDefault="00B63A9F" w:rsidP="00B63A9F">
      <w:pPr>
        <w:pStyle w:val="isselectedend"/>
        <w:jc w:val="center"/>
        <w:rPr>
          <w:rFonts w:asciiTheme="minorHAnsi" w:hAnsiTheme="minorHAnsi" w:cstheme="minorHAnsi"/>
          <w:rtl/>
        </w:rPr>
      </w:pPr>
      <w:hyperlink r:id="rId9" w:history="1">
        <w:r w:rsidRPr="00542E44">
          <w:rPr>
            <w:rStyle w:val="Hyperlink"/>
            <w:rFonts w:asciiTheme="minorHAnsi" w:hAnsiTheme="minorHAnsi" w:cstheme="minorHAnsi"/>
          </w:rPr>
          <w:t>https://forms.gle/Abji1bzj59sMKEoc8</w:t>
        </w:r>
      </w:hyperlink>
    </w:p>
    <w:p w14:paraId="27D3568F" w14:textId="77777777" w:rsidR="00B63A9F" w:rsidRDefault="00B63A9F" w:rsidP="00B63A9F">
      <w:pPr>
        <w:pStyle w:val="ad"/>
        <w:rPr>
          <w:rFonts w:asciiTheme="minorHAnsi" w:hAnsiTheme="minorHAnsi" w:cstheme="minorHAnsi"/>
        </w:rPr>
      </w:pPr>
      <w:r w:rsidRPr="008D0CD5">
        <w:rPr>
          <w:rFonts w:asciiTheme="minorHAnsi" w:hAnsiTheme="minorHAnsi" w:cstheme="minorHAnsi"/>
        </w:rPr>
        <w:t>A copy of academic certificates and related credentials will be requested at a later stage.</w:t>
      </w:r>
    </w:p>
    <w:p w14:paraId="71AC6C29" w14:textId="77777777" w:rsidR="00B63A9F" w:rsidRDefault="00B63A9F" w:rsidP="00B63A9F">
      <w:pPr>
        <w:pStyle w:val="ad"/>
        <w:rPr>
          <w:rFonts w:asciiTheme="minorHAnsi" w:hAnsiTheme="minorHAnsi" w:cstheme="minorHAnsi"/>
        </w:rPr>
      </w:pPr>
      <w:r w:rsidRPr="0013204D">
        <w:rPr>
          <w:rFonts w:asciiTheme="minorHAnsi" w:hAnsiTheme="minorHAnsi" w:cstheme="minorHAnsi"/>
        </w:rPr>
        <w:t>Only shortlisted candidates will be contacted.</w:t>
      </w:r>
    </w:p>
    <w:p w14:paraId="7EBE5448" w14:textId="77777777" w:rsidR="00B63A9F" w:rsidRPr="00642FF0" w:rsidRDefault="00B63A9F" w:rsidP="00B63A9F">
      <w:pPr>
        <w:pStyle w:val="ad"/>
        <w:rPr>
          <w:rFonts w:asciiTheme="minorHAnsi" w:hAnsiTheme="minorHAnsi" w:cstheme="minorHAnsi"/>
        </w:rPr>
      </w:pPr>
      <w:bookmarkStart w:id="2" w:name="_Hlk234417062"/>
      <w:r w:rsidRPr="00642FF0">
        <w:rPr>
          <w:rFonts w:asciiTheme="minorHAnsi" w:hAnsiTheme="minorHAnsi" w:cstheme="minorHAnsi"/>
        </w:rPr>
        <w:lastRenderedPageBreak/>
        <w:t>Given the expected high volume of applications, the submission link will close once the target capacity is reached. We highly recommend applying as soon as possible.</w:t>
      </w:r>
      <w:bookmarkEnd w:id="2"/>
    </w:p>
    <w:p w14:paraId="3A8C0194" w14:textId="66B443DE" w:rsidR="00642FF0" w:rsidRPr="00B63A9F" w:rsidRDefault="00642FF0" w:rsidP="00B63A9F"/>
    <w:sectPr w:rsidR="00642FF0" w:rsidRPr="00B63A9F"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D2D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D70686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98A4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957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472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AC20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C10B30"/>
    <w:multiLevelType w:val="multilevel"/>
    <w:tmpl w:val="C6C4C5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F96D19"/>
    <w:multiLevelType w:val="multilevel"/>
    <w:tmpl w:val="3042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7414E2"/>
    <w:multiLevelType w:val="multilevel"/>
    <w:tmpl w:val="AE38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A41357C"/>
    <w:multiLevelType w:val="multilevel"/>
    <w:tmpl w:val="1C203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F0414D"/>
    <w:multiLevelType w:val="multilevel"/>
    <w:tmpl w:val="D7F0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20"/>
  </w:num>
  <w:num w:numId="7" w16cid:durableId="1860850063">
    <w:abstractNumId w:val="44"/>
  </w:num>
  <w:num w:numId="8" w16cid:durableId="641422902">
    <w:abstractNumId w:val="16"/>
  </w:num>
  <w:num w:numId="9" w16cid:durableId="101194017">
    <w:abstractNumId w:val="31"/>
  </w:num>
  <w:num w:numId="10" w16cid:durableId="1566254534">
    <w:abstractNumId w:val="81"/>
  </w:num>
  <w:num w:numId="11" w16cid:durableId="1088383924">
    <w:abstractNumId w:val="78"/>
  </w:num>
  <w:num w:numId="12" w16cid:durableId="2127383915">
    <w:abstractNumId w:val="48"/>
  </w:num>
  <w:num w:numId="13" w16cid:durableId="1568031020">
    <w:abstractNumId w:val="54"/>
  </w:num>
  <w:num w:numId="14" w16cid:durableId="726338008">
    <w:abstractNumId w:val="95"/>
  </w:num>
  <w:num w:numId="15" w16cid:durableId="612327382">
    <w:abstractNumId w:val="57"/>
  </w:num>
  <w:num w:numId="16" w16cid:durableId="334653113">
    <w:abstractNumId w:val="90"/>
  </w:num>
  <w:num w:numId="17" w16cid:durableId="1977294102">
    <w:abstractNumId w:val="5"/>
  </w:num>
  <w:num w:numId="18" w16cid:durableId="464395488">
    <w:abstractNumId w:val="25"/>
  </w:num>
  <w:num w:numId="19" w16cid:durableId="293798195">
    <w:abstractNumId w:val="107"/>
  </w:num>
  <w:num w:numId="20" w16cid:durableId="1748191313">
    <w:abstractNumId w:val="41"/>
  </w:num>
  <w:num w:numId="21" w16cid:durableId="81344613">
    <w:abstractNumId w:val="23"/>
  </w:num>
  <w:num w:numId="22" w16cid:durableId="144473325">
    <w:abstractNumId w:val="53"/>
  </w:num>
  <w:num w:numId="23" w16cid:durableId="847133632">
    <w:abstractNumId w:val="84"/>
  </w:num>
  <w:num w:numId="24" w16cid:durableId="37514057">
    <w:abstractNumId w:val="116"/>
  </w:num>
  <w:num w:numId="25" w16cid:durableId="2050913840">
    <w:abstractNumId w:val="110"/>
  </w:num>
  <w:num w:numId="26" w16cid:durableId="749691050">
    <w:abstractNumId w:val="83"/>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9"/>
  </w:num>
  <w:num w:numId="32" w16cid:durableId="1134372768">
    <w:abstractNumId w:val="19"/>
  </w:num>
  <w:num w:numId="33" w16cid:durableId="1256671939">
    <w:abstractNumId w:val="80"/>
  </w:num>
  <w:num w:numId="34" w16cid:durableId="472138641">
    <w:abstractNumId w:val="92"/>
  </w:num>
  <w:num w:numId="35" w16cid:durableId="1455980454">
    <w:abstractNumId w:val="67"/>
  </w:num>
  <w:num w:numId="36" w16cid:durableId="344942156">
    <w:abstractNumId w:val="73"/>
  </w:num>
  <w:num w:numId="37" w16cid:durableId="1789003514">
    <w:abstractNumId w:val="63"/>
  </w:num>
  <w:num w:numId="38" w16cid:durableId="889151346">
    <w:abstractNumId w:val="93"/>
  </w:num>
  <w:num w:numId="39" w16cid:durableId="899749815">
    <w:abstractNumId w:val="104"/>
  </w:num>
  <w:num w:numId="40" w16cid:durableId="606621446">
    <w:abstractNumId w:val="6"/>
  </w:num>
  <w:num w:numId="41" w16cid:durableId="53355738">
    <w:abstractNumId w:val="99"/>
  </w:num>
  <w:num w:numId="42" w16cid:durableId="595018573">
    <w:abstractNumId w:val="117"/>
  </w:num>
  <w:num w:numId="43" w16cid:durableId="1210412142">
    <w:abstractNumId w:val="28"/>
  </w:num>
  <w:num w:numId="44" w16cid:durableId="1589269368">
    <w:abstractNumId w:val="7"/>
  </w:num>
  <w:num w:numId="45" w16cid:durableId="374354242">
    <w:abstractNumId w:val="109"/>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1"/>
  </w:num>
  <w:num w:numId="57" w16cid:durableId="217521141">
    <w:abstractNumId w:val="77"/>
  </w:num>
  <w:num w:numId="58" w16cid:durableId="2069840582">
    <w:abstractNumId w:val="62"/>
  </w:num>
  <w:num w:numId="59" w16cid:durableId="1584878826">
    <w:abstractNumId w:val="96"/>
  </w:num>
  <w:num w:numId="60" w16cid:durableId="1549955682">
    <w:abstractNumId w:val="89"/>
  </w:num>
  <w:num w:numId="61" w16cid:durableId="1628973816">
    <w:abstractNumId w:val="88"/>
  </w:num>
  <w:num w:numId="62" w16cid:durableId="2090303245">
    <w:abstractNumId w:val="49"/>
  </w:num>
  <w:num w:numId="63" w16cid:durableId="1495991414">
    <w:abstractNumId w:val="97"/>
  </w:num>
  <w:num w:numId="64" w16cid:durableId="166671816">
    <w:abstractNumId w:val="86"/>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5"/>
  </w:num>
  <w:num w:numId="70" w16cid:durableId="1440176850">
    <w:abstractNumId w:val="127"/>
  </w:num>
  <w:num w:numId="71" w16cid:durableId="541409705">
    <w:abstractNumId w:val="123"/>
  </w:num>
  <w:num w:numId="72" w16cid:durableId="555971452">
    <w:abstractNumId w:val="58"/>
  </w:num>
  <w:num w:numId="73" w16cid:durableId="250355725">
    <w:abstractNumId w:val="30"/>
  </w:num>
  <w:num w:numId="74" w16cid:durableId="119426261">
    <w:abstractNumId w:val="79"/>
  </w:num>
  <w:num w:numId="75" w16cid:durableId="865680999">
    <w:abstractNumId w:val="61"/>
  </w:num>
  <w:num w:numId="76" w16cid:durableId="1102258589">
    <w:abstractNumId w:val="69"/>
  </w:num>
  <w:num w:numId="77" w16cid:durableId="562909389">
    <w:abstractNumId w:val="70"/>
  </w:num>
  <w:num w:numId="78" w16cid:durableId="275984382">
    <w:abstractNumId w:val="124"/>
  </w:num>
  <w:num w:numId="79" w16cid:durableId="1348167536">
    <w:abstractNumId w:val="94"/>
  </w:num>
  <w:num w:numId="80" w16cid:durableId="1750807134">
    <w:abstractNumId w:val="113"/>
  </w:num>
  <w:num w:numId="81" w16cid:durableId="103310274">
    <w:abstractNumId w:val="108"/>
  </w:num>
  <w:num w:numId="82" w16cid:durableId="567233674">
    <w:abstractNumId w:val="102"/>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7"/>
  </w:num>
  <w:num w:numId="88" w16cid:durableId="1929845450">
    <w:abstractNumId w:val="11"/>
  </w:num>
  <w:num w:numId="89" w16cid:durableId="2142376996">
    <w:abstractNumId w:val="100"/>
  </w:num>
  <w:num w:numId="90" w16cid:durableId="1682126400">
    <w:abstractNumId w:val="111"/>
  </w:num>
  <w:num w:numId="91" w16cid:durableId="365915659">
    <w:abstractNumId w:val="114"/>
  </w:num>
  <w:num w:numId="92" w16cid:durableId="1873103509">
    <w:abstractNumId w:val="126"/>
  </w:num>
  <w:num w:numId="93" w16cid:durableId="2055032616">
    <w:abstractNumId w:val="122"/>
  </w:num>
  <w:num w:numId="94" w16cid:durableId="1483766131">
    <w:abstractNumId w:val="103"/>
  </w:num>
  <w:num w:numId="95" w16cid:durableId="1814829236">
    <w:abstractNumId w:val="4"/>
  </w:num>
  <w:num w:numId="96" w16cid:durableId="272325707">
    <w:abstractNumId w:val="112"/>
  </w:num>
  <w:num w:numId="97" w16cid:durableId="1041707138">
    <w:abstractNumId w:val="125"/>
  </w:num>
  <w:num w:numId="98" w16cid:durableId="2041318732">
    <w:abstractNumId w:val="38"/>
  </w:num>
  <w:num w:numId="99" w16cid:durableId="1702973512">
    <w:abstractNumId w:val="98"/>
  </w:num>
  <w:num w:numId="100" w16cid:durableId="1162936581">
    <w:abstractNumId w:val="32"/>
  </w:num>
  <w:num w:numId="101" w16cid:durableId="509878391">
    <w:abstractNumId w:val="82"/>
  </w:num>
  <w:num w:numId="102" w16cid:durableId="593243020">
    <w:abstractNumId w:val="27"/>
  </w:num>
  <w:num w:numId="103" w16cid:durableId="1920408104">
    <w:abstractNumId w:val="75"/>
  </w:num>
  <w:num w:numId="104" w16cid:durableId="2066100246">
    <w:abstractNumId w:val="46"/>
  </w:num>
  <w:num w:numId="105" w16cid:durableId="2040624608">
    <w:abstractNumId w:val="121"/>
  </w:num>
  <w:num w:numId="106" w16cid:durableId="1026326330">
    <w:abstractNumId w:val="74"/>
  </w:num>
  <w:num w:numId="107" w16cid:durableId="716898794">
    <w:abstractNumId w:val="42"/>
  </w:num>
  <w:num w:numId="108" w16cid:durableId="1573614939">
    <w:abstractNumId w:val="22"/>
  </w:num>
  <w:num w:numId="109" w16cid:durableId="2066298634">
    <w:abstractNumId w:val="115"/>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6"/>
  </w:num>
  <w:num w:numId="119" w16cid:durableId="389351588">
    <w:abstractNumId w:val="43"/>
  </w:num>
  <w:num w:numId="120" w16cid:durableId="1634286513">
    <w:abstractNumId w:val="29"/>
  </w:num>
  <w:num w:numId="121" w16cid:durableId="527763365">
    <w:abstractNumId w:val="47"/>
  </w:num>
  <w:num w:numId="122" w16cid:durableId="1045104668">
    <w:abstractNumId w:val="101"/>
  </w:num>
  <w:num w:numId="123" w16cid:durableId="1635528691">
    <w:abstractNumId w:val="85"/>
  </w:num>
  <w:num w:numId="124" w16cid:durableId="1724675110">
    <w:abstractNumId w:val="60"/>
  </w:num>
  <w:num w:numId="125" w16cid:durableId="516507071">
    <w:abstractNumId w:val="21"/>
  </w:num>
  <w:num w:numId="126" w16cid:durableId="1321041225">
    <w:abstractNumId w:val="118"/>
  </w:num>
  <w:num w:numId="127" w16cid:durableId="681010205">
    <w:abstractNumId w:val="50"/>
  </w:num>
  <w:num w:numId="128" w16cid:durableId="1585263771">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41423"/>
    <w:rsid w:val="00077572"/>
    <w:rsid w:val="000E0408"/>
    <w:rsid w:val="00101307"/>
    <w:rsid w:val="0013204D"/>
    <w:rsid w:val="001F74A9"/>
    <w:rsid w:val="00267DBA"/>
    <w:rsid w:val="00307434"/>
    <w:rsid w:val="003368C1"/>
    <w:rsid w:val="003D15F1"/>
    <w:rsid w:val="003F618A"/>
    <w:rsid w:val="00422AAC"/>
    <w:rsid w:val="004450B0"/>
    <w:rsid w:val="00485735"/>
    <w:rsid w:val="00491F55"/>
    <w:rsid w:val="00527D39"/>
    <w:rsid w:val="005574F3"/>
    <w:rsid w:val="00584EB6"/>
    <w:rsid w:val="00592E1D"/>
    <w:rsid w:val="005A1607"/>
    <w:rsid w:val="005E5BFD"/>
    <w:rsid w:val="00617945"/>
    <w:rsid w:val="00642FF0"/>
    <w:rsid w:val="00645F9E"/>
    <w:rsid w:val="006719A0"/>
    <w:rsid w:val="00740D2F"/>
    <w:rsid w:val="00744625"/>
    <w:rsid w:val="007E6E47"/>
    <w:rsid w:val="007F2AA4"/>
    <w:rsid w:val="00814D4F"/>
    <w:rsid w:val="00886C9B"/>
    <w:rsid w:val="008D0CD5"/>
    <w:rsid w:val="008D687F"/>
    <w:rsid w:val="009169BF"/>
    <w:rsid w:val="00922F36"/>
    <w:rsid w:val="009B438D"/>
    <w:rsid w:val="00A3676C"/>
    <w:rsid w:val="00A5077D"/>
    <w:rsid w:val="00A72952"/>
    <w:rsid w:val="00AB3D7F"/>
    <w:rsid w:val="00AC497C"/>
    <w:rsid w:val="00AE0379"/>
    <w:rsid w:val="00AE1296"/>
    <w:rsid w:val="00B63A9F"/>
    <w:rsid w:val="00BB0B43"/>
    <w:rsid w:val="00C54380"/>
    <w:rsid w:val="00C935D2"/>
    <w:rsid w:val="00CA28A6"/>
    <w:rsid w:val="00CE0117"/>
    <w:rsid w:val="00D051BD"/>
    <w:rsid w:val="00D606DA"/>
    <w:rsid w:val="00D73B80"/>
    <w:rsid w:val="00D82D24"/>
    <w:rsid w:val="00E029B6"/>
    <w:rsid w:val="00E1297F"/>
    <w:rsid w:val="00E27520"/>
    <w:rsid w:val="00E7342E"/>
    <w:rsid w:val="00E8298F"/>
    <w:rsid w:val="00F15DDE"/>
    <w:rsid w:val="00F350F1"/>
    <w:rsid w:val="00F3678D"/>
    <w:rsid w:val="00FE3B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3.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customXml/itemProps4.xml><?xml version="1.0" encoding="utf-8"?>
<ds:datastoreItem xmlns:ds="http://schemas.openxmlformats.org/officeDocument/2006/customXml" ds:itemID="{EFE28C10-1468-4AEE-B9AA-1DBE3D813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3004</Words>
  <Characters>17127</Characters>
  <Application>Microsoft Office Word</Application>
  <DocSecurity>0</DocSecurity>
  <Lines>142</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Nooraldeen A.Rahman</cp:lastModifiedBy>
  <cp:revision>10</cp:revision>
  <dcterms:created xsi:type="dcterms:W3CDTF">2026-07-06T21:24:00Z</dcterms:created>
  <dcterms:modified xsi:type="dcterms:W3CDTF">2026-07-08T13:01:00Z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